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7841B75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781BB9">
        <w:t>2e</w:t>
      </w:r>
      <w:r w:rsidRPr="00CE0424">
        <w:tab/>
      </w:r>
      <w:bookmarkStart w:id="0" w:name="_GoBack"/>
      <w:r w:rsidR="00CC08BC" w:rsidRPr="00CC08BC">
        <w:t>R2-2009180</w:t>
      </w:r>
      <w:bookmarkEnd w:id="0"/>
    </w:p>
    <w:p w14:paraId="0C6B28B3" w14:textId="00A70EF3" w:rsidR="00E90E49" w:rsidRPr="00CE0424" w:rsidRDefault="00C268E6" w:rsidP="00311702">
      <w:pPr>
        <w:pStyle w:val="3GPPHeader"/>
      </w:pPr>
      <w:r>
        <w:t xml:space="preserve">Electronic meeting, </w:t>
      </w:r>
      <w:r w:rsidR="00C81F1A" w:rsidRPr="00C81F1A">
        <w:t>Nov 2</w:t>
      </w:r>
      <w:r w:rsidR="00C81F1A">
        <w:t xml:space="preserve"> </w:t>
      </w:r>
      <w:r w:rsidR="00C81F1A" w:rsidRPr="00C81F1A">
        <w:t>-</w:t>
      </w:r>
      <w:r w:rsidR="00C81F1A">
        <w:t xml:space="preserve"> </w:t>
      </w:r>
      <w:r w:rsidR="00C81F1A" w:rsidRPr="00C81F1A">
        <w:t>13</w:t>
      </w:r>
      <w:r w:rsidRPr="00C81F1A">
        <w:t xml:space="preserve"> 2020</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00C8D0C6" w:rsidR="00E90E49" w:rsidRPr="00CE0424" w:rsidRDefault="003D3C45" w:rsidP="00311702">
      <w:pPr>
        <w:pStyle w:val="3GPPHeader"/>
        <w:rPr>
          <w:sz w:val="22"/>
          <w:szCs w:val="22"/>
        </w:rPr>
      </w:pPr>
      <w:r>
        <w:rPr>
          <w:sz w:val="22"/>
          <w:szCs w:val="22"/>
        </w:rPr>
        <w:t>Title:</w:t>
      </w:r>
      <w:r w:rsidR="00E90E49" w:rsidRPr="00CE0424">
        <w:rPr>
          <w:sz w:val="22"/>
          <w:szCs w:val="22"/>
        </w:rPr>
        <w:tab/>
      </w:r>
      <w:r w:rsidR="0076635A">
        <w:rPr>
          <w:sz w:val="22"/>
          <w:szCs w:val="22"/>
        </w:rPr>
        <w:t>NB-IoT carrier selection and configuration based on coverage level</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77777777" w:rsidR="00E90E49" w:rsidRPr="00CE0424" w:rsidRDefault="00230D18" w:rsidP="00CE0424">
      <w:pPr>
        <w:pStyle w:val="Heading1"/>
      </w:pPr>
      <w:r>
        <w:t>1</w:t>
      </w:r>
      <w:r>
        <w:tab/>
      </w:r>
      <w:r w:rsidR="00E90E49" w:rsidRPr="00CE0424">
        <w:t>Introduction</w:t>
      </w:r>
    </w:p>
    <w:p w14:paraId="5452F60F" w14:textId="32FDEF2F" w:rsidR="00477768" w:rsidRDefault="00381C29" w:rsidP="00786E98">
      <w:r>
        <w:t xml:space="preserve">In Rel-17 one of the </w:t>
      </w:r>
      <w:r w:rsidR="00927E09">
        <w:t xml:space="preserve">objectives in the </w:t>
      </w:r>
      <w:r>
        <w:t>WI</w:t>
      </w:r>
      <w:r w:rsidR="00927E09">
        <w:t>D</w:t>
      </w:r>
      <w:r>
        <w:t xml:space="preserve"> is</w:t>
      </w:r>
      <w:r w:rsidR="00927E09">
        <w:t xml:space="preserve"> [WID’s T-doc]</w:t>
      </w:r>
      <w:r>
        <w:t>:</w:t>
      </w:r>
    </w:p>
    <w:p w14:paraId="5C9C610B" w14:textId="77777777" w:rsidR="0033012F" w:rsidRDefault="0033012F" w:rsidP="00FA1166">
      <w:pPr>
        <w:widowControl w:val="0"/>
        <w:numPr>
          <w:ilvl w:val="0"/>
          <w:numId w:val="32"/>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2C41A159" w14:textId="6056EC89" w:rsidR="002D2E63" w:rsidRDefault="002D2E63" w:rsidP="0076635A">
      <w:pPr>
        <w:rPr>
          <w:lang w:eastAsia="zh-CN"/>
        </w:rPr>
      </w:pPr>
      <w:r>
        <w:rPr>
          <w:lang w:eastAsia="zh-CN"/>
        </w:rPr>
        <w:t xml:space="preserve">In RAN2-111e it was decided that the scope </w:t>
      </w:r>
      <w:r w:rsidR="008573AC">
        <w:rPr>
          <w:lang w:eastAsia="zh-CN"/>
        </w:rPr>
        <w:t>or focus area is as below</w:t>
      </w:r>
      <w:r>
        <w:rPr>
          <w:lang w:eastAsia="zh-CN"/>
        </w:rPr>
        <w:t>:</w:t>
      </w:r>
    </w:p>
    <w:p w14:paraId="1AB5753E" w14:textId="77777777" w:rsidR="00A31517" w:rsidRDefault="00A31517" w:rsidP="00C81F1A">
      <w:pPr>
        <w:pStyle w:val="Doc-text2"/>
        <w:ind w:left="360" w:firstLine="0"/>
        <w:rPr>
          <w:lang w:eastAsia="en-GB"/>
        </w:rPr>
      </w:pPr>
      <w:r>
        <w:t>Agreements</w:t>
      </w:r>
    </w:p>
    <w:p w14:paraId="3E5F84D8" w14:textId="77777777" w:rsidR="00A31517" w:rsidRDefault="00A31517" w:rsidP="00C81F1A">
      <w:pPr>
        <w:pStyle w:val="Doc-text2"/>
        <w:ind w:left="360" w:firstLine="0"/>
      </w:pPr>
    </w:p>
    <w:p w14:paraId="71782A95"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based on CE level is considered</w:t>
      </w:r>
    </w:p>
    <w:p w14:paraId="2A068759"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based on DRX cycle may be considered</w:t>
      </w:r>
    </w:p>
    <w:p w14:paraId="5783267D" w14:textId="77777777" w:rsidR="00A31517" w:rsidRDefault="00A31517" w:rsidP="00C81F1A">
      <w:pPr>
        <w:pStyle w:val="Doc-text2"/>
        <w:numPr>
          <w:ilvl w:val="1"/>
          <w:numId w:val="40"/>
        </w:numPr>
        <w:overflowPunct/>
        <w:autoSpaceDE/>
        <w:autoSpaceDN/>
        <w:adjustRightInd/>
        <w:ind w:left="1800"/>
        <w:textAlignment w:val="auto"/>
      </w:pPr>
      <w:r>
        <w:t>whether DRX cycle is considered as part of CE level (Rmax) or can be also considered separately</w:t>
      </w:r>
    </w:p>
    <w:p w14:paraId="5D687C59" w14:textId="77777777" w:rsidR="00A31517" w:rsidRDefault="00A31517" w:rsidP="00C81F1A">
      <w:pPr>
        <w:pStyle w:val="Doc-text2"/>
        <w:numPr>
          <w:ilvl w:val="0"/>
          <w:numId w:val="40"/>
        </w:numPr>
        <w:overflowPunct/>
        <w:autoSpaceDE/>
        <w:autoSpaceDN/>
        <w:adjustRightInd/>
        <w:ind w:left="1080"/>
        <w:textAlignment w:val="auto"/>
      </w:pPr>
      <w:r>
        <w:t>Enhancements for NPRACH Carrier selection carrier may be considered</w:t>
      </w:r>
    </w:p>
    <w:p w14:paraId="0C77549A" w14:textId="77777777" w:rsidR="00A31517" w:rsidRDefault="00A31517" w:rsidP="00C81F1A">
      <w:pPr>
        <w:pStyle w:val="Doc-text2"/>
        <w:numPr>
          <w:ilvl w:val="0"/>
          <w:numId w:val="40"/>
        </w:numPr>
        <w:overflowPunct/>
        <w:autoSpaceDE/>
        <w:autoSpaceDN/>
        <w:adjustRightInd/>
        <w:ind w:left="1080"/>
        <w:textAlignment w:val="auto"/>
      </w:pPr>
      <w:r>
        <w:t>Paging carrier selection Improvements solely based on WUS or GWUS is not considered</w:t>
      </w:r>
    </w:p>
    <w:p w14:paraId="58F54B7F" w14:textId="77777777" w:rsidR="00A31517" w:rsidRDefault="00A31517" w:rsidP="00C81F1A">
      <w:pPr>
        <w:pStyle w:val="Doc-text2"/>
        <w:numPr>
          <w:ilvl w:val="0"/>
          <w:numId w:val="40"/>
        </w:numPr>
        <w:overflowPunct/>
        <w:autoSpaceDE/>
        <w:autoSpaceDN/>
        <w:adjustRightInd/>
        <w:ind w:left="1080"/>
        <w:textAlignment w:val="auto"/>
      </w:pPr>
      <w:r>
        <w:t>FFS service based</w:t>
      </w:r>
    </w:p>
    <w:p w14:paraId="6E6063DF" w14:textId="77777777" w:rsidR="002D2E63" w:rsidRDefault="002D2E63" w:rsidP="0076635A">
      <w:pPr>
        <w:rPr>
          <w:lang w:eastAsia="zh-CN"/>
        </w:rPr>
      </w:pPr>
    </w:p>
    <w:p w14:paraId="222A4AD1" w14:textId="724B57BF" w:rsidR="008573AC" w:rsidRDefault="0076635A" w:rsidP="008573AC">
      <w:r>
        <w:rPr>
          <w:rFonts w:hint="eastAsia"/>
          <w:lang w:eastAsia="zh-CN"/>
        </w:rPr>
        <w:t>In</w:t>
      </w:r>
      <w:r>
        <w:t xml:space="preserve"> </w:t>
      </w:r>
      <w:r>
        <w:rPr>
          <w:rFonts w:hint="eastAsia"/>
          <w:lang w:eastAsia="zh-CN"/>
        </w:rPr>
        <w:t>this</w:t>
      </w:r>
      <w:r>
        <w:t xml:space="preserve"> contribution we </w:t>
      </w:r>
      <w:r w:rsidR="008573AC">
        <w:t xml:space="preserve">outline </w:t>
      </w:r>
      <w:r w:rsidR="004F0823">
        <w:t xml:space="preserve">a </w:t>
      </w:r>
      <w:r w:rsidR="008573AC">
        <w:t xml:space="preserve">solution on how Paging carrier selection </w:t>
      </w:r>
      <w:r w:rsidR="00632C3A">
        <w:t>i</w:t>
      </w:r>
      <w:r w:rsidR="008573AC">
        <w:t xml:space="preserve">mprovements based on </w:t>
      </w:r>
      <w:r w:rsidR="00DB3AA0">
        <w:t xml:space="preserve">coverage </w:t>
      </w:r>
      <w:r w:rsidR="008573AC">
        <w:t xml:space="preserve">level is </w:t>
      </w:r>
      <w:r w:rsidR="00D70817">
        <w:t>achieved.</w:t>
      </w:r>
    </w:p>
    <w:p w14:paraId="4DA5EDD1" w14:textId="7B8B2F50" w:rsidR="004000E8" w:rsidRDefault="00230D18" w:rsidP="00CE0424">
      <w:pPr>
        <w:pStyle w:val="Heading1"/>
      </w:pPr>
      <w:bookmarkStart w:id="1" w:name="_Ref178064866"/>
      <w:r>
        <w:t>2</w:t>
      </w:r>
      <w:r>
        <w:tab/>
      </w:r>
      <w:r w:rsidR="004000E8" w:rsidRPr="00CE0424">
        <w:t>Discussion</w:t>
      </w:r>
      <w:bookmarkEnd w:id="1"/>
    </w:p>
    <w:p w14:paraId="34966C1A" w14:textId="77777777" w:rsidR="00D70817" w:rsidRDefault="00D70817" w:rsidP="2911DFE4">
      <w:pPr>
        <w:spacing w:line="259" w:lineRule="auto"/>
      </w:pPr>
    </w:p>
    <w:p w14:paraId="36AF6808" w14:textId="254063F6" w:rsidR="003B6997" w:rsidRDefault="003B6997" w:rsidP="003B6997">
      <w:pPr>
        <w:pStyle w:val="Heading2"/>
      </w:pPr>
      <w:r>
        <w:t>2.1 Paging Carrier</w:t>
      </w:r>
    </w:p>
    <w:p w14:paraId="1CF1900A" w14:textId="43E04BA4" w:rsidR="006B04A6" w:rsidRDefault="008901FE" w:rsidP="2911DFE4">
      <w:pPr>
        <w:spacing w:line="259" w:lineRule="auto"/>
      </w:pPr>
      <w:r>
        <w:t>Multicarrier</w:t>
      </w:r>
      <w:r w:rsidR="00C44CCA">
        <w:t xml:space="preserve"> operation</w:t>
      </w:r>
      <w:r>
        <w:t xml:space="preserve"> </w:t>
      </w:r>
      <w:r w:rsidR="00C44CCA">
        <w:t>in NB-I</w:t>
      </w:r>
      <w:r w:rsidR="00066C29">
        <w:t>o</w:t>
      </w:r>
      <w:r w:rsidR="00C44CCA">
        <w:t>T ha</w:t>
      </w:r>
      <w:r w:rsidR="005F5AEE">
        <w:t>s</w:t>
      </w:r>
      <w:r w:rsidR="00C44CCA">
        <w:t xml:space="preserve"> been supported since Rel-14. Anchor carrier </w:t>
      </w:r>
      <w:r w:rsidR="00640FDE">
        <w:t xml:space="preserve">provides the NPSS </w:t>
      </w:r>
      <w:r w:rsidR="00836B24">
        <w:t xml:space="preserve">and </w:t>
      </w:r>
      <w:r w:rsidR="00640FDE">
        <w:t>NSSS whereas both anchor and non-anchor can be used for paging and random access.</w:t>
      </w:r>
      <w:r w:rsidR="00EC0E5E">
        <w:t xml:space="preserve"> Anchor carrier </w:t>
      </w:r>
      <w:r w:rsidR="00D34A90">
        <w:t>may be</w:t>
      </w:r>
      <w:r w:rsidR="00EC0E5E">
        <w:t xml:space="preserve"> power boosted compared to non-anchor carrier</w:t>
      </w:r>
      <w:r w:rsidR="001E3087">
        <w:t xml:space="preserve"> as it also carries </w:t>
      </w:r>
      <w:r w:rsidR="006B04A6">
        <w:t>synchronization</w:t>
      </w:r>
      <w:r w:rsidR="001E3087">
        <w:t xml:space="preserve"> signal which is to be used by UE also camped </w:t>
      </w:r>
      <w:r w:rsidR="008D2CCC">
        <w:t>o</w:t>
      </w:r>
      <w:r w:rsidR="001E3087">
        <w:t xml:space="preserve">n </w:t>
      </w:r>
      <w:r w:rsidR="00B83F03">
        <w:t xml:space="preserve">a </w:t>
      </w:r>
      <w:r w:rsidR="001E3087">
        <w:t>n</w:t>
      </w:r>
      <w:r w:rsidR="006B04A6">
        <w:t>o</w:t>
      </w:r>
      <w:r w:rsidR="001E3087">
        <w:t>n</w:t>
      </w:r>
      <w:r w:rsidR="006B04A6">
        <w:t>-</w:t>
      </w:r>
      <w:r w:rsidR="001E3087">
        <w:t xml:space="preserve">anchor carrier. Because of power </w:t>
      </w:r>
      <w:r w:rsidR="006B04A6">
        <w:t>boosting</w:t>
      </w:r>
      <w:r w:rsidR="001E3087">
        <w:t xml:space="preserve"> the</w:t>
      </w:r>
      <w:r w:rsidR="00163115">
        <w:t xml:space="preserve"> coverage of anchor carrier as such can be larger than </w:t>
      </w:r>
      <w:r w:rsidR="001761B9">
        <w:t xml:space="preserve">the one of the </w:t>
      </w:r>
      <w:r w:rsidR="00163115">
        <w:t xml:space="preserve">non-anchor </w:t>
      </w:r>
      <w:proofErr w:type="gramStart"/>
      <w:r w:rsidR="00163115">
        <w:t>carrier</w:t>
      </w:r>
      <w:proofErr w:type="gramEnd"/>
      <w:r w:rsidR="00163115">
        <w:t>.</w:t>
      </w:r>
    </w:p>
    <w:p w14:paraId="44088746" w14:textId="44077A1F" w:rsidR="00487C89" w:rsidRDefault="00487C89" w:rsidP="2911DFE4">
      <w:pPr>
        <w:spacing w:line="259" w:lineRule="auto"/>
      </w:pPr>
    </w:p>
    <w:p w14:paraId="6DE4D5F8" w14:textId="27183349" w:rsidR="00903202" w:rsidRDefault="00096D01" w:rsidP="2911DFE4">
      <w:pPr>
        <w:spacing w:line="259" w:lineRule="auto"/>
      </w:pPr>
      <w:r>
        <w:object w:dxaOrig="12360" w:dyaOrig="4575" w14:anchorId="0DB82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8.5pt" o:ole="">
            <v:imagedata r:id="rId11" o:title=""/>
          </v:shape>
          <o:OLEObject Type="Embed" ProgID="Visio.Drawing.15" ShapeID="_x0000_i1025" DrawAspect="Content" ObjectID="_1664905611" r:id="rId12"/>
        </w:object>
      </w:r>
    </w:p>
    <w:p w14:paraId="55EB58E3" w14:textId="195D62F4" w:rsidR="00D70817" w:rsidRDefault="00640FDE" w:rsidP="2911DFE4">
      <w:pPr>
        <w:spacing w:line="259" w:lineRule="auto"/>
      </w:pPr>
      <w:r>
        <w:t>The NW configures and provides which carrier</w:t>
      </w:r>
      <w:r w:rsidR="004D6F4D">
        <w:t>s</w:t>
      </w:r>
      <w:r>
        <w:t xml:space="preserve"> the UE should </w:t>
      </w:r>
      <w:r w:rsidR="004D6F4D">
        <w:t xml:space="preserve">use </w:t>
      </w:r>
      <w:r>
        <w:t>for paging</w:t>
      </w:r>
      <w:r w:rsidR="004D6F4D">
        <w:t xml:space="preserve"> in</w:t>
      </w:r>
      <w:r>
        <w:t xml:space="preserve"> SIB22-NB.</w:t>
      </w:r>
      <w:r w:rsidR="006877B2">
        <w:t xml:space="preserve"> Paging in non-anchor carrier</w:t>
      </w:r>
      <w:r w:rsidR="000B02C2">
        <w:t>(s)</w:t>
      </w:r>
      <w:r w:rsidR="006877B2">
        <w:t xml:space="preserve"> can </w:t>
      </w:r>
      <w:r w:rsidR="00DC56DD">
        <w:t xml:space="preserve">alleviate the reliance upon anchor carrier and can free up resources in </w:t>
      </w:r>
      <w:r w:rsidR="00D520AC">
        <w:t>anchor</w:t>
      </w:r>
      <w:r w:rsidR="00DC56DD">
        <w:t xml:space="preserve"> carrier and further</w:t>
      </w:r>
      <w:r w:rsidR="00092917">
        <w:t xml:space="preserve"> provides a means to </w:t>
      </w:r>
      <w:r w:rsidR="00AD4D1A">
        <w:t xml:space="preserve">handle </w:t>
      </w:r>
      <w:r w:rsidR="00092917">
        <w:t>increase</w:t>
      </w:r>
      <w:r w:rsidR="00AD4D1A">
        <w:t>d</w:t>
      </w:r>
      <w:r w:rsidR="00092917">
        <w:t xml:space="preserve"> paging </w:t>
      </w:r>
      <w:r w:rsidR="0001783A">
        <w:t>load</w:t>
      </w:r>
      <w:r w:rsidR="00FB1D9A">
        <w:t xml:space="preserve"> </w:t>
      </w:r>
      <w:r w:rsidR="0001783A">
        <w:t>(if any)</w:t>
      </w:r>
      <w:r w:rsidR="00092917">
        <w:t xml:space="preserve">. </w:t>
      </w:r>
    </w:p>
    <w:p w14:paraId="7801AB30" w14:textId="00C17053" w:rsidR="0001783A" w:rsidRDefault="0001783A" w:rsidP="2911DFE4">
      <w:pPr>
        <w:spacing w:line="259" w:lineRule="auto"/>
      </w:pPr>
      <w:r>
        <w:t>From 36.304:</w:t>
      </w:r>
    </w:p>
    <w:p w14:paraId="15DB99B3" w14:textId="77777777" w:rsidR="0001783A" w:rsidRPr="00710FEA" w:rsidRDefault="0001783A" w:rsidP="0001783A">
      <w:pPr>
        <w:pStyle w:val="B1"/>
        <w:ind w:left="284" w:firstLine="0"/>
        <w:rPr>
          <w:i/>
          <w:lang w:eastAsia="en-US"/>
        </w:rPr>
      </w:pPr>
      <w:r w:rsidRPr="00710FEA">
        <w:rPr>
          <w:i/>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4A423BF" w14:textId="65FD2B1D" w:rsidR="0001783A" w:rsidRPr="00710FEA" w:rsidRDefault="0001783A" w:rsidP="0001783A">
      <w:pPr>
        <w:pStyle w:val="B2"/>
        <w:rPr>
          <w:i/>
        </w:rPr>
      </w:pPr>
      <w:proofErr w:type="gramStart"/>
      <w:r w:rsidRPr="00710FEA">
        <w:rPr>
          <w:i/>
        </w:rPr>
        <w:t>floor(</w:t>
      </w:r>
      <w:proofErr w:type="gramEnd"/>
      <w:r w:rsidRPr="00710FEA">
        <w:rPr>
          <w:i/>
        </w:rPr>
        <w:t>UE_ID/(N*Ns)) mod W &lt; W(0) + W(1) + … + W(n)</w:t>
      </w:r>
    </w:p>
    <w:p w14:paraId="17FED175" w14:textId="4B1A052E" w:rsidR="0001783A" w:rsidRDefault="0001783A" w:rsidP="2911DFE4">
      <w:pPr>
        <w:spacing w:line="259" w:lineRule="auto"/>
      </w:pPr>
      <w:r>
        <w:t>Thus, paging carrier as such is deterministic from NW and UE perspective as it involves static attribute such as UE_ID</w:t>
      </w:r>
      <w:r w:rsidR="00710FEA">
        <w:t xml:space="preserve"> and paging carrier weights.</w:t>
      </w:r>
    </w:p>
    <w:p w14:paraId="1FA248B1" w14:textId="44C68195" w:rsidR="00FB1D9A" w:rsidRDefault="00FB1D9A" w:rsidP="00FB1D9A">
      <w:pPr>
        <w:pStyle w:val="Observation"/>
        <w:rPr>
          <w:lang w:val="en-US" w:eastAsia="en-US"/>
        </w:rPr>
      </w:pPr>
      <w:bookmarkStart w:id="2" w:name="_Toc54282470"/>
      <w:r>
        <w:rPr>
          <w:lang w:val="en-US"/>
        </w:rPr>
        <w:t xml:space="preserve">Paging carrier is deterministic </w:t>
      </w:r>
      <w:r w:rsidR="009168EF">
        <w:rPr>
          <w:lang w:val="en-US"/>
        </w:rPr>
        <w:t xml:space="preserve">i.e, </w:t>
      </w:r>
      <w:r>
        <w:rPr>
          <w:lang w:val="en-US"/>
        </w:rPr>
        <w:t>there is no ambiguity between NW and UE.</w:t>
      </w:r>
      <w:r w:rsidR="00D96FAB">
        <w:rPr>
          <w:lang w:val="en-US"/>
        </w:rPr>
        <w:t xml:space="preserve"> NW is aware where UE is listening for paging and UE is aware where NW is expecting UE to listen for paging.</w:t>
      </w:r>
      <w:bookmarkEnd w:id="2"/>
    </w:p>
    <w:p w14:paraId="404595B2" w14:textId="30E8AA45" w:rsidR="00710FEA" w:rsidRDefault="00E6395B" w:rsidP="2911DFE4">
      <w:pPr>
        <w:spacing w:line="259" w:lineRule="auto"/>
      </w:pPr>
      <w:r>
        <w:t>In Rel-17 as one of the solutions that needs to be provided is based upon the below agreement that:</w:t>
      </w:r>
    </w:p>
    <w:p w14:paraId="666CDA22" w14:textId="77777777" w:rsidR="00E6395B" w:rsidRDefault="00E6395B" w:rsidP="00E6395B">
      <w:pPr>
        <w:pStyle w:val="Doc-text2"/>
        <w:ind w:left="0" w:firstLine="0"/>
      </w:pPr>
    </w:p>
    <w:p w14:paraId="78F92A1B" w14:textId="77777777" w:rsidR="00E6395B" w:rsidRDefault="00E6395B" w:rsidP="00E6395B">
      <w:pPr>
        <w:pStyle w:val="Doc-text2"/>
        <w:numPr>
          <w:ilvl w:val="0"/>
          <w:numId w:val="40"/>
        </w:numPr>
        <w:overflowPunct/>
        <w:autoSpaceDE/>
        <w:autoSpaceDN/>
        <w:adjustRightInd/>
        <w:textAlignment w:val="auto"/>
      </w:pPr>
      <w:r>
        <w:t>Paging carrier selection Improvements based on CE level is considered</w:t>
      </w:r>
    </w:p>
    <w:p w14:paraId="68D8F646" w14:textId="6335AB59" w:rsidR="00E6395B" w:rsidRDefault="00E6395B" w:rsidP="2911DFE4">
      <w:pPr>
        <w:spacing w:line="259" w:lineRule="auto"/>
      </w:pPr>
    </w:p>
    <w:p w14:paraId="1CFB5817" w14:textId="2EA9ECF4" w:rsidR="00AB6689" w:rsidRDefault="00AB6689" w:rsidP="2911DFE4">
      <w:pPr>
        <w:spacing w:line="259" w:lineRule="auto"/>
      </w:pPr>
      <w:r>
        <w:t xml:space="preserve">One of the use </w:t>
      </w:r>
      <w:r w:rsidR="007838FB">
        <w:t>cases</w:t>
      </w:r>
      <w:r>
        <w:t xml:space="preserve"> that this solution </w:t>
      </w:r>
      <w:r w:rsidR="00B9550A">
        <w:t xml:space="preserve">(improvement based upon CE Level) </w:t>
      </w:r>
      <w:r>
        <w:t xml:space="preserve">can solve </w:t>
      </w:r>
      <w:r w:rsidR="00E451FA">
        <w:t xml:space="preserve">in </w:t>
      </w:r>
      <w:r>
        <w:t xml:space="preserve">a real network </w:t>
      </w:r>
      <w:r w:rsidR="00E451FA">
        <w:t xml:space="preserve">scenario </w:t>
      </w:r>
      <w:r>
        <w:t xml:space="preserve">is </w:t>
      </w:r>
      <w:r w:rsidR="00643918">
        <w:t>as below</w:t>
      </w:r>
      <w:r w:rsidR="007838FB">
        <w:t>:</w:t>
      </w:r>
    </w:p>
    <w:p w14:paraId="1E0A48BF" w14:textId="7B07FEC7" w:rsidR="00363593" w:rsidRPr="00363593" w:rsidRDefault="00363593" w:rsidP="00363593">
      <w:pPr>
        <w:rPr>
          <w:bCs/>
          <w:iCs/>
          <w:lang w:val="en-US" w:eastAsia="en-US"/>
        </w:rPr>
      </w:pPr>
      <w:r>
        <w:rPr>
          <w:bCs/>
          <w:iCs/>
          <w:lang w:val="en-US"/>
        </w:rPr>
        <w:t>F</w:t>
      </w:r>
      <w:r w:rsidRPr="00363593">
        <w:rPr>
          <w:bCs/>
          <w:iCs/>
          <w:lang w:val="en-US"/>
        </w:rPr>
        <w:t xml:space="preserve">or an NB-IoT cell with the anchor carrier being power-boosted </w:t>
      </w:r>
      <w:r w:rsidR="00745487">
        <w:rPr>
          <w:bCs/>
          <w:iCs/>
          <w:lang w:val="en-US"/>
        </w:rPr>
        <w:t>(</w:t>
      </w:r>
      <w:r w:rsidRPr="00363593">
        <w:rPr>
          <w:bCs/>
          <w:iCs/>
          <w:lang w:val="en-US"/>
        </w:rPr>
        <w:t xml:space="preserve">by </w:t>
      </w:r>
      <w:r w:rsidR="00745487">
        <w:rPr>
          <w:bCs/>
          <w:iCs/>
          <w:lang w:val="en-US"/>
        </w:rPr>
        <w:t xml:space="preserve">for example </w:t>
      </w:r>
      <w:r w:rsidRPr="00363593">
        <w:rPr>
          <w:bCs/>
          <w:iCs/>
          <w:lang w:val="en-US"/>
        </w:rPr>
        <w:t>6dB</w:t>
      </w:r>
      <w:r w:rsidR="00745487">
        <w:rPr>
          <w:bCs/>
          <w:iCs/>
          <w:lang w:val="en-US"/>
        </w:rPr>
        <w:t>)</w:t>
      </w:r>
      <w:r w:rsidRPr="00363593">
        <w:rPr>
          <w:bCs/>
          <w:iCs/>
          <w:lang w:val="en-US"/>
        </w:rPr>
        <w:t xml:space="preserve"> and non-anchor carrier</w:t>
      </w:r>
      <w:r w:rsidR="001C3F48">
        <w:rPr>
          <w:bCs/>
          <w:iCs/>
          <w:lang w:val="en-US"/>
        </w:rPr>
        <w:t>s</w:t>
      </w:r>
      <w:r w:rsidRPr="00363593">
        <w:rPr>
          <w:bCs/>
          <w:iCs/>
          <w:lang w:val="en-US"/>
        </w:rPr>
        <w:t xml:space="preserve"> not being power-boosted (this is a typical deployment today) and then let all (or a very large part) of the good coverage UEs be monitoring paging on the non-anchor carrier</w:t>
      </w:r>
      <w:r w:rsidR="001C7CF8">
        <w:rPr>
          <w:bCs/>
          <w:iCs/>
          <w:lang w:val="en-US"/>
        </w:rPr>
        <w:t>s</w:t>
      </w:r>
      <w:r w:rsidRPr="00363593">
        <w:rPr>
          <w:bCs/>
          <w:iCs/>
          <w:lang w:val="en-US"/>
        </w:rPr>
        <w:t xml:space="preserve"> and the poor coverage UEs on the anchor carrier. This </w:t>
      </w:r>
      <w:r w:rsidR="00742EFA">
        <w:rPr>
          <w:bCs/>
          <w:iCs/>
          <w:lang w:val="en-US"/>
        </w:rPr>
        <w:t xml:space="preserve">coverage level-based paging solution </w:t>
      </w:r>
      <w:r w:rsidRPr="00363593">
        <w:rPr>
          <w:bCs/>
          <w:iCs/>
          <w:lang w:val="en-US"/>
        </w:rPr>
        <w:t xml:space="preserve">would save both UE power and spectrum resources (as </w:t>
      </w:r>
      <w:r w:rsidR="004B2982">
        <w:rPr>
          <w:bCs/>
          <w:iCs/>
          <w:lang w:val="en-US"/>
        </w:rPr>
        <w:t xml:space="preserve">less radio resources are needed to page the poor coverage UEs </w:t>
      </w:r>
      <w:r w:rsidR="003561FC">
        <w:rPr>
          <w:bCs/>
          <w:iCs/>
          <w:lang w:val="en-US"/>
        </w:rPr>
        <w:t xml:space="preserve">and </w:t>
      </w:r>
      <w:r w:rsidR="004A61F5">
        <w:rPr>
          <w:bCs/>
          <w:iCs/>
          <w:lang w:val="en-US"/>
        </w:rPr>
        <w:t>one</w:t>
      </w:r>
      <w:r w:rsidRPr="00363593">
        <w:rPr>
          <w:bCs/>
          <w:iCs/>
          <w:lang w:val="en-US"/>
        </w:rPr>
        <w:t xml:space="preserve"> could for example multiplex paging to multiple UEs on the non-anchor carrier </w:t>
      </w:r>
      <w:r w:rsidR="00B16E1B">
        <w:rPr>
          <w:bCs/>
          <w:iCs/>
          <w:lang w:val="en-US"/>
        </w:rPr>
        <w:t xml:space="preserve">which </w:t>
      </w:r>
      <w:r w:rsidRPr="00363593">
        <w:rPr>
          <w:bCs/>
          <w:iCs/>
          <w:lang w:val="en-US"/>
        </w:rPr>
        <w:t>could be more efficient).          </w:t>
      </w:r>
    </w:p>
    <w:p w14:paraId="35F0CD5C" w14:textId="5D1E8033" w:rsidR="004A61F5" w:rsidRDefault="004A61F5" w:rsidP="004A61F5">
      <w:pPr>
        <w:pStyle w:val="Observation"/>
        <w:rPr>
          <w:lang w:val="en-US" w:eastAsia="en-US"/>
        </w:rPr>
      </w:pPr>
      <w:bookmarkStart w:id="3" w:name="_Toc54282471"/>
      <w:r>
        <w:rPr>
          <w:lang w:val="en-US"/>
        </w:rPr>
        <w:t xml:space="preserve">With </w:t>
      </w:r>
      <w:r w:rsidR="00453D45">
        <w:rPr>
          <w:lang w:val="en-US"/>
        </w:rPr>
        <w:t>Coverage</w:t>
      </w:r>
      <w:r>
        <w:rPr>
          <w:lang w:val="en-US"/>
        </w:rPr>
        <w:t xml:space="preserve"> </w:t>
      </w:r>
      <w:r w:rsidR="006A4AFD">
        <w:rPr>
          <w:lang w:val="en-US"/>
        </w:rPr>
        <w:t>level-based</w:t>
      </w:r>
      <w:r>
        <w:rPr>
          <w:lang w:val="en-US"/>
        </w:rPr>
        <w:t xml:space="preserve"> paging, NW </w:t>
      </w:r>
      <w:r w:rsidR="004555BA">
        <w:rPr>
          <w:lang w:val="en-US"/>
        </w:rPr>
        <w:t>can</w:t>
      </w:r>
      <w:r>
        <w:rPr>
          <w:lang w:val="en-US"/>
        </w:rPr>
        <w:t xml:space="preserve"> </w:t>
      </w:r>
      <w:r w:rsidR="00652003">
        <w:rPr>
          <w:lang w:val="en-US"/>
        </w:rPr>
        <w:t>configure UE</w:t>
      </w:r>
      <w:r w:rsidR="005F35D2">
        <w:rPr>
          <w:lang w:val="en-US"/>
        </w:rPr>
        <w:t>s</w:t>
      </w:r>
      <w:r w:rsidR="00652003">
        <w:rPr>
          <w:lang w:val="en-US"/>
        </w:rPr>
        <w:t xml:space="preserve"> </w:t>
      </w:r>
      <w:r w:rsidR="005F35D2">
        <w:rPr>
          <w:lang w:val="en-US"/>
        </w:rPr>
        <w:t xml:space="preserve">in </w:t>
      </w:r>
      <w:r w:rsidR="00652003">
        <w:rPr>
          <w:lang w:val="en-US"/>
        </w:rPr>
        <w:t>good coverage in non-power boosted carrier</w:t>
      </w:r>
      <w:r w:rsidR="00511131">
        <w:rPr>
          <w:lang w:val="en-US"/>
        </w:rPr>
        <w:t>(s)</w:t>
      </w:r>
      <w:r w:rsidR="00652003">
        <w:rPr>
          <w:lang w:val="en-US"/>
        </w:rPr>
        <w:t xml:space="preserve"> whereas UE</w:t>
      </w:r>
      <w:r w:rsidR="009D6686">
        <w:rPr>
          <w:lang w:val="en-US"/>
        </w:rPr>
        <w:t>s</w:t>
      </w:r>
      <w:r w:rsidR="00652003">
        <w:rPr>
          <w:lang w:val="en-US"/>
        </w:rPr>
        <w:t xml:space="preserve"> </w:t>
      </w:r>
      <w:r w:rsidR="009D6686">
        <w:rPr>
          <w:lang w:val="en-US"/>
        </w:rPr>
        <w:t>in</w:t>
      </w:r>
      <w:r w:rsidR="006C39E2">
        <w:rPr>
          <w:lang w:val="en-US"/>
        </w:rPr>
        <w:t xml:space="preserve"> </w:t>
      </w:r>
      <w:r w:rsidR="00A229AE">
        <w:rPr>
          <w:lang w:val="en-US"/>
        </w:rPr>
        <w:t xml:space="preserve">poor </w:t>
      </w:r>
      <w:r w:rsidR="00652003">
        <w:rPr>
          <w:lang w:val="en-US"/>
        </w:rPr>
        <w:t xml:space="preserve">coverage in </w:t>
      </w:r>
      <w:r w:rsidR="00511131">
        <w:rPr>
          <w:lang w:val="en-US"/>
        </w:rPr>
        <w:t xml:space="preserve">a </w:t>
      </w:r>
      <w:r w:rsidR="00652003">
        <w:rPr>
          <w:lang w:val="en-US"/>
        </w:rPr>
        <w:t>power boosted carrier</w:t>
      </w:r>
      <w:r>
        <w:rPr>
          <w:lang w:val="en-US"/>
        </w:rPr>
        <w:t>.</w:t>
      </w:r>
      <w:bookmarkEnd w:id="3"/>
    </w:p>
    <w:p w14:paraId="0B958F65" w14:textId="77777777" w:rsidR="00363593" w:rsidRDefault="00363593" w:rsidP="00363593">
      <w:pPr>
        <w:rPr>
          <w:lang w:val="en-US"/>
        </w:rPr>
      </w:pPr>
    </w:p>
    <w:p w14:paraId="6CB0D0D3" w14:textId="0D5339DC" w:rsidR="00363593" w:rsidRDefault="00B16E1B" w:rsidP="2911DFE4">
      <w:pPr>
        <w:spacing w:line="259" w:lineRule="auto"/>
      </w:pPr>
      <w:r>
        <w:t xml:space="preserve">However, </w:t>
      </w:r>
      <w:r w:rsidR="00F53EAF">
        <w:t xml:space="preserve">the UE coverage </w:t>
      </w:r>
      <w:r>
        <w:t>level</w:t>
      </w:r>
      <w:r w:rsidR="00120733">
        <w:t xml:space="preserve"> is a dynamic </w:t>
      </w:r>
      <w:r w:rsidR="00865518">
        <w:t>attribute,</w:t>
      </w:r>
      <w:r w:rsidR="00120733">
        <w:t xml:space="preserve"> and this</w:t>
      </w:r>
      <w:r>
        <w:t xml:space="preserve"> may change if </w:t>
      </w:r>
      <w:r w:rsidR="00D73F22">
        <w:t>N</w:t>
      </w:r>
      <w:r>
        <w:t xml:space="preserve">RSRP </w:t>
      </w:r>
      <w:r w:rsidR="00E52B9B">
        <w:t>changes.</w:t>
      </w:r>
      <w:r w:rsidR="00D247E0">
        <w:t xml:space="preserve"> UE autonomous</w:t>
      </w:r>
      <w:r w:rsidR="00865518">
        <w:t xml:space="preserve"> </w:t>
      </w:r>
      <w:r w:rsidR="00D247E0">
        <w:t>c</w:t>
      </w:r>
      <w:r w:rsidR="00865518">
        <w:t xml:space="preserve">arrier selection based upon </w:t>
      </w:r>
      <w:r w:rsidR="005C4098">
        <w:t xml:space="preserve">coverage </w:t>
      </w:r>
      <w:r w:rsidR="00865518">
        <w:t xml:space="preserve">level may cause mismatch </w:t>
      </w:r>
      <w:r w:rsidR="00F04018">
        <w:t>on the selected carrier and the assigned/configured carrier</w:t>
      </w:r>
      <w:r w:rsidR="00D247E0">
        <w:t xml:space="preserve"> f</w:t>
      </w:r>
      <w:r w:rsidR="004B720D">
        <w:t>or paging</w:t>
      </w:r>
      <w:r w:rsidR="00F04018">
        <w:t xml:space="preserve"> from NW.</w:t>
      </w:r>
      <w:r w:rsidR="004B720D">
        <w:t xml:space="preserve"> Thus, </w:t>
      </w:r>
      <w:r w:rsidR="00DA2ACD">
        <w:t>a</w:t>
      </w:r>
      <w:r w:rsidR="00742EFA">
        <w:t>ny</w:t>
      </w:r>
      <w:r w:rsidR="004B720D">
        <w:t xml:space="preserve"> </w:t>
      </w:r>
      <w:r w:rsidR="00DA2ACD">
        <w:t>potential</w:t>
      </w:r>
      <w:r w:rsidR="004B720D">
        <w:t xml:space="preserve"> solution should follow </w:t>
      </w:r>
      <w:r w:rsidR="00742EFA">
        <w:t xml:space="preserve">the </w:t>
      </w:r>
      <w:r w:rsidR="004B720D">
        <w:t>legacy principle of deterministic</w:t>
      </w:r>
      <w:r w:rsidR="00AD3820">
        <w:t xml:space="preserve"> paging</w:t>
      </w:r>
      <w:r w:rsidR="00CB6B5E">
        <w:t xml:space="preserve"> carrier </w:t>
      </w:r>
      <w:r w:rsidR="00AD3820">
        <w:t>usage</w:t>
      </w:r>
      <w:r w:rsidR="003D044A">
        <w:t>.</w:t>
      </w:r>
    </w:p>
    <w:p w14:paraId="44846748" w14:textId="528C551C" w:rsidR="003D044A" w:rsidRPr="00FA1166" w:rsidRDefault="00903511" w:rsidP="003D044A">
      <w:pPr>
        <w:pStyle w:val="Proposal"/>
      </w:pPr>
      <w:bookmarkStart w:id="4" w:name="_Toc54282938"/>
      <w:r>
        <w:t>M</w:t>
      </w:r>
      <w:r w:rsidR="009038D5">
        <w:t>ismatch between the carrier the UE monitors for paging and where the NW expects to reach the UE when paged</w:t>
      </w:r>
      <w:r w:rsidR="00C725A5">
        <w:t xml:space="preserve"> in a certain coverage condition</w:t>
      </w:r>
      <w:r>
        <w:t xml:space="preserve"> is avoided i.e. </w:t>
      </w:r>
      <w:r w:rsidR="00BC74CF">
        <w:t>Paging carrier selection remains</w:t>
      </w:r>
      <w:r w:rsidR="003D044A">
        <w:t xml:space="preserve"> </w:t>
      </w:r>
      <w:r w:rsidR="00EF64AA">
        <w:t>deterministi</w:t>
      </w:r>
      <w:r>
        <w:t>c.</w:t>
      </w:r>
      <w:bookmarkEnd w:id="4"/>
    </w:p>
    <w:p w14:paraId="7FEA5EC0" w14:textId="77777777" w:rsidR="003D044A" w:rsidRDefault="003D044A" w:rsidP="2911DFE4">
      <w:pPr>
        <w:spacing w:line="259" w:lineRule="auto"/>
      </w:pPr>
    </w:p>
    <w:p w14:paraId="02DBE2F1" w14:textId="45251794" w:rsidR="00F04018" w:rsidRDefault="007E3BBA" w:rsidP="2911DFE4">
      <w:pPr>
        <w:spacing w:line="259" w:lineRule="auto"/>
      </w:pPr>
      <w:r>
        <w:lastRenderedPageBreak/>
        <w:t>One approach is to follow</w:t>
      </w:r>
      <w:r w:rsidR="00DC3A42">
        <w:t xml:space="preserve"> the</w:t>
      </w:r>
      <w:r w:rsidR="00B72F26">
        <w:t xml:space="preserve"> </w:t>
      </w:r>
      <w:r w:rsidR="00A3215A">
        <w:t xml:space="preserve">legacy </w:t>
      </w:r>
      <w:r w:rsidR="00B72F26">
        <w:t>principle of paging</w:t>
      </w:r>
      <w:r w:rsidR="00022455">
        <w:t>,</w:t>
      </w:r>
      <w:r w:rsidR="00B72F26">
        <w:t xml:space="preserve"> i.e</w:t>
      </w:r>
      <w:r w:rsidR="00E36913">
        <w:t xml:space="preserve"> MME</w:t>
      </w:r>
      <w:r w:rsidR="00B72F26">
        <w:t xml:space="preserve"> pages the UE in the last </w:t>
      </w:r>
      <w:r w:rsidR="00E36913">
        <w:t xml:space="preserve">known </w:t>
      </w:r>
      <w:r w:rsidR="00B72F26">
        <w:t>location</w:t>
      </w:r>
      <w:r>
        <w:t xml:space="preserve"> </w:t>
      </w:r>
      <w:proofErr w:type="gramStart"/>
      <w:r w:rsidR="00E36913">
        <w:t>first</w:t>
      </w:r>
      <w:r w:rsidR="00A3215A">
        <w:t>,</w:t>
      </w:r>
      <w:r w:rsidR="00C2095D">
        <w:t xml:space="preserve"> </w:t>
      </w:r>
      <w:r w:rsidR="00DC3A42">
        <w:t>and</w:t>
      </w:r>
      <w:proofErr w:type="gramEnd"/>
      <w:r w:rsidR="00DC3A42">
        <w:t xml:space="preserve"> </w:t>
      </w:r>
      <w:r w:rsidR="00022455">
        <w:t xml:space="preserve">introduce enhancements </w:t>
      </w:r>
      <w:r w:rsidR="00752496">
        <w:t xml:space="preserve">for </w:t>
      </w:r>
      <w:r w:rsidR="00903032">
        <w:t>what paging carrier the UE uses</w:t>
      </w:r>
      <w:r w:rsidR="00D2331C">
        <w:rPr>
          <w:rFonts w:hint="eastAsia"/>
          <w:lang w:eastAsia="zh-CN"/>
        </w:rPr>
        <w:t>.</w:t>
      </w:r>
      <w:r w:rsidR="00D2331C">
        <w:rPr>
          <w:lang w:eastAsia="zh-CN"/>
        </w:rPr>
        <w:t xml:space="preserve"> </w:t>
      </w:r>
      <w:r w:rsidR="00C2095D">
        <w:t>The solution is outlined as below</w:t>
      </w:r>
      <w:r w:rsidR="006C334C">
        <w:t xml:space="preserve"> in a sequential order</w:t>
      </w:r>
      <w:r w:rsidR="00C2095D">
        <w:t>:</w:t>
      </w:r>
    </w:p>
    <w:p w14:paraId="3BB4171E" w14:textId="1A4F4074" w:rsidR="00C2095D" w:rsidRPr="006C334C" w:rsidRDefault="00511131" w:rsidP="00DD1E42">
      <w:pPr>
        <w:pStyle w:val="ListParagraph"/>
        <w:numPr>
          <w:ilvl w:val="0"/>
          <w:numId w:val="41"/>
        </w:numPr>
        <w:spacing w:line="259" w:lineRule="auto"/>
        <w:rPr>
          <w:rFonts w:ascii="Arial" w:hAnsi="Arial" w:cs="Arial"/>
          <w:sz w:val="20"/>
        </w:rPr>
      </w:pPr>
      <w:r w:rsidRPr="00C81F1A">
        <w:rPr>
          <w:rFonts w:ascii="Arial" w:hAnsi="Arial" w:cs="Arial"/>
          <w:sz w:val="20"/>
          <w:lang w:val="en-US"/>
        </w:rPr>
        <w:t xml:space="preserve">The </w:t>
      </w:r>
      <w:r w:rsidR="00C2095D" w:rsidRPr="00DD1E42">
        <w:rPr>
          <w:rFonts w:ascii="Arial" w:hAnsi="Arial" w:cs="Arial"/>
          <w:sz w:val="20"/>
        </w:rPr>
        <w:t xml:space="preserve">UE </w:t>
      </w:r>
      <w:r w:rsidR="00E91834" w:rsidRPr="00C81F1A">
        <w:rPr>
          <w:rFonts w:ascii="Arial" w:hAnsi="Arial" w:cs="Arial"/>
          <w:sz w:val="20"/>
          <w:lang w:val="en-GB"/>
        </w:rPr>
        <w:t>monitors</w:t>
      </w:r>
      <w:r w:rsidR="00E8296E" w:rsidRPr="00C81F1A">
        <w:rPr>
          <w:rFonts w:ascii="Arial" w:hAnsi="Arial" w:cs="Arial"/>
          <w:sz w:val="20"/>
          <w:lang w:val="en-GB"/>
        </w:rPr>
        <w:t xml:space="preserve"> for</w:t>
      </w:r>
      <w:r w:rsidR="00DD1E42" w:rsidRPr="00DD1E42">
        <w:rPr>
          <w:rFonts w:ascii="Arial" w:hAnsi="Arial" w:cs="Arial"/>
          <w:sz w:val="20"/>
        </w:rPr>
        <w:t xml:space="preserve"> paging </w:t>
      </w:r>
      <w:r w:rsidR="006C334C" w:rsidRPr="00CE0745">
        <w:rPr>
          <w:rFonts w:ascii="Arial" w:hAnsi="Arial" w:cs="Arial"/>
          <w:sz w:val="20"/>
          <w:lang w:val="en-US"/>
        </w:rPr>
        <w:t xml:space="preserve">in </w:t>
      </w:r>
      <w:r w:rsidR="002F79F9">
        <w:rPr>
          <w:rFonts w:ascii="Arial" w:hAnsi="Arial" w:cs="Arial"/>
          <w:sz w:val="20"/>
          <w:lang w:val="en-US"/>
        </w:rPr>
        <w:t xml:space="preserve">accordance with </w:t>
      </w:r>
      <w:r w:rsidR="006C334C" w:rsidRPr="00CE0745">
        <w:rPr>
          <w:rFonts w:ascii="Arial" w:hAnsi="Arial" w:cs="Arial"/>
          <w:sz w:val="20"/>
          <w:lang w:val="en-US"/>
        </w:rPr>
        <w:t>the pre</w:t>
      </w:r>
      <w:r w:rsidR="0071650C">
        <w:rPr>
          <w:rFonts w:ascii="Arial" w:hAnsi="Arial" w:cs="Arial"/>
          <w:sz w:val="20"/>
          <w:lang w:val="en-US"/>
        </w:rPr>
        <w:t>-</w:t>
      </w:r>
      <w:r w:rsidR="006C334C" w:rsidRPr="00CE0745">
        <w:rPr>
          <w:rFonts w:ascii="Arial" w:hAnsi="Arial" w:cs="Arial"/>
          <w:sz w:val="20"/>
          <w:lang w:val="en-US"/>
        </w:rPr>
        <w:t>Rel-17 mechanism</w:t>
      </w:r>
      <w:r w:rsidR="00586F91">
        <w:rPr>
          <w:rFonts w:ascii="Arial" w:hAnsi="Arial" w:cs="Arial"/>
          <w:sz w:val="20"/>
          <w:lang w:val="en-US"/>
        </w:rPr>
        <w:t xml:space="preserve"> (based on UE_ID)</w:t>
      </w:r>
      <w:r w:rsidR="0059723F">
        <w:rPr>
          <w:rFonts w:ascii="Arial" w:hAnsi="Arial" w:cs="Arial"/>
          <w:sz w:val="20"/>
          <w:lang w:val="en-US"/>
        </w:rPr>
        <w:t xml:space="preserve"> as default behavior</w:t>
      </w:r>
      <w:r w:rsidR="00427A59">
        <w:rPr>
          <w:rFonts w:ascii="Arial" w:hAnsi="Arial" w:cs="Arial"/>
          <w:sz w:val="20"/>
          <w:lang w:val="en-US"/>
        </w:rPr>
        <w:t>.</w:t>
      </w:r>
      <w:r w:rsidR="006C334C" w:rsidRPr="00CE0745">
        <w:rPr>
          <w:rFonts w:ascii="Arial" w:hAnsi="Arial" w:cs="Arial"/>
          <w:sz w:val="20"/>
          <w:lang w:val="en-US"/>
        </w:rPr>
        <w:t xml:space="preserve"> </w:t>
      </w:r>
    </w:p>
    <w:p w14:paraId="0C81A0A1" w14:textId="61BF6800" w:rsidR="006C334C" w:rsidRPr="00C30BAC" w:rsidRDefault="005964BC" w:rsidP="00DD1E42">
      <w:pPr>
        <w:pStyle w:val="ListParagraph"/>
        <w:numPr>
          <w:ilvl w:val="0"/>
          <w:numId w:val="41"/>
        </w:numPr>
        <w:spacing w:line="259" w:lineRule="auto"/>
        <w:rPr>
          <w:rFonts w:ascii="Arial" w:hAnsi="Arial" w:cs="Arial"/>
          <w:sz w:val="20"/>
          <w:szCs w:val="20"/>
        </w:rPr>
      </w:pPr>
      <w:r>
        <w:rPr>
          <w:rFonts w:ascii="Arial" w:hAnsi="Arial" w:cs="Arial"/>
          <w:sz w:val="20"/>
          <w:szCs w:val="20"/>
          <w:lang w:val="en-US"/>
        </w:rPr>
        <w:t xml:space="preserve">The </w:t>
      </w:r>
      <w:r w:rsidRPr="005964BC">
        <w:rPr>
          <w:rFonts w:ascii="Arial" w:hAnsi="Arial" w:cs="Arial"/>
          <w:sz w:val="20"/>
          <w:szCs w:val="20"/>
          <w:lang w:val="en-US"/>
        </w:rPr>
        <w:t xml:space="preserve">eNB assigns a </w:t>
      </w:r>
      <w:r w:rsidR="00450F5A">
        <w:rPr>
          <w:rFonts w:ascii="Arial" w:hAnsi="Arial" w:cs="Arial"/>
          <w:sz w:val="20"/>
          <w:szCs w:val="20"/>
          <w:lang w:val="en-US"/>
        </w:rPr>
        <w:t xml:space="preserve">new </w:t>
      </w:r>
      <w:r w:rsidRPr="005964BC">
        <w:rPr>
          <w:rFonts w:ascii="Arial" w:hAnsi="Arial" w:cs="Arial"/>
          <w:sz w:val="20"/>
          <w:szCs w:val="20"/>
          <w:lang w:val="en-US"/>
        </w:rPr>
        <w:t xml:space="preserve">paging carrier </w:t>
      </w:r>
      <w:r w:rsidR="00450F5A">
        <w:rPr>
          <w:rFonts w:ascii="Arial" w:hAnsi="Arial" w:cs="Arial"/>
          <w:sz w:val="20"/>
          <w:szCs w:val="20"/>
          <w:lang w:val="en-US"/>
        </w:rPr>
        <w:t xml:space="preserve">different from the one </w:t>
      </w:r>
      <w:r w:rsidR="008D01C7">
        <w:rPr>
          <w:rFonts w:ascii="Arial" w:hAnsi="Arial" w:cs="Arial"/>
          <w:sz w:val="20"/>
          <w:szCs w:val="20"/>
          <w:lang w:val="en-US"/>
        </w:rPr>
        <w:t xml:space="preserve">based on UE_ID </w:t>
      </w:r>
      <w:r w:rsidRPr="005964BC">
        <w:rPr>
          <w:rFonts w:ascii="Arial" w:hAnsi="Arial" w:cs="Arial"/>
          <w:sz w:val="20"/>
          <w:szCs w:val="20"/>
          <w:lang w:val="en-US"/>
        </w:rPr>
        <w:t xml:space="preserve">to the UE in connected mode or during connection establishment, whose attributes </w:t>
      </w:r>
      <w:r>
        <w:rPr>
          <w:rFonts w:ascii="Arial" w:hAnsi="Arial" w:cs="Arial"/>
          <w:sz w:val="20"/>
          <w:szCs w:val="20"/>
          <w:lang w:val="en-US"/>
        </w:rPr>
        <w:t xml:space="preserve">(e.g. </w:t>
      </w:r>
      <w:proofErr w:type="spellStart"/>
      <w:r>
        <w:rPr>
          <w:rFonts w:ascii="Arial" w:hAnsi="Arial" w:cs="Arial"/>
          <w:sz w:val="20"/>
          <w:szCs w:val="20"/>
          <w:lang w:val="en-US"/>
        </w:rPr>
        <w:t>Rmax</w:t>
      </w:r>
      <w:proofErr w:type="spellEnd"/>
      <w:r>
        <w:rPr>
          <w:rFonts w:ascii="Arial" w:hAnsi="Arial" w:cs="Arial"/>
          <w:sz w:val="20"/>
          <w:szCs w:val="20"/>
          <w:lang w:val="en-US"/>
        </w:rPr>
        <w:t xml:space="preserve">) </w:t>
      </w:r>
      <w:r w:rsidRPr="005964BC">
        <w:rPr>
          <w:rFonts w:ascii="Arial" w:hAnsi="Arial" w:cs="Arial"/>
          <w:sz w:val="20"/>
          <w:szCs w:val="20"/>
          <w:lang w:val="en-US"/>
        </w:rPr>
        <w:t xml:space="preserve">can be provided in a dedicated message or broadcasted </w:t>
      </w:r>
      <w:r>
        <w:rPr>
          <w:rFonts w:ascii="Arial" w:hAnsi="Arial" w:cs="Arial"/>
          <w:sz w:val="20"/>
          <w:szCs w:val="20"/>
          <w:lang w:val="en-US"/>
        </w:rPr>
        <w:t xml:space="preserve">signaling. </w:t>
      </w:r>
    </w:p>
    <w:p w14:paraId="35EA0882" w14:textId="677D41B2" w:rsidR="00C30BAC" w:rsidRPr="00E349E8" w:rsidRDefault="00C30BAC" w:rsidP="00DD1E42">
      <w:pPr>
        <w:pStyle w:val="ListParagraph"/>
        <w:numPr>
          <w:ilvl w:val="0"/>
          <w:numId w:val="41"/>
        </w:numPr>
        <w:spacing w:line="259" w:lineRule="auto"/>
        <w:rPr>
          <w:rFonts w:ascii="Arial" w:hAnsi="Arial" w:cs="Arial"/>
          <w:sz w:val="20"/>
        </w:rPr>
      </w:pPr>
      <w:r w:rsidRPr="00CE0745">
        <w:rPr>
          <w:rFonts w:ascii="Arial" w:hAnsi="Arial" w:cs="Arial"/>
          <w:sz w:val="20"/>
          <w:lang w:val="en-US"/>
        </w:rPr>
        <w:t xml:space="preserve">When </w:t>
      </w:r>
      <w:r w:rsidR="00DD409B">
        <w:rPr>
          <w:rFonts w:ascii="Arial" w:hAnsi="Arial" w:cs="Arial"/>
          <w:sz w:val="20"/>
          <w:lang w:val="en-US"/>
        </w:rPr>
        <w:t xml:space="preserve">the </w:t>
      </w:r>
      <w:r w:rsidRPr="00CE0745">
        <w:rPr>
          <w:rFonts w:ascii="Arial" w:hAnsi="Arial" w:cs="Arial"/>
          <w:sz w:val="20"/>
          <w:lang w:val="en-US"/>
        </w:rPr>
        <w:t>UE is released</w:t>
      </w:r>
      <w:r w:rsidR="00DD409B">
        <w:rPr>
          <w:rFonts w:ascii="Arial" w:hAnsi="Arial" w:cs="Arial"/>
          <w:sz w:val="20"/>
          <w:lang w:val="en-US"/>
        </w:rPr>
        <w:t xml:space="preserve"> </w:t>
      </w:r>
      <w:r w:rsidR="00E7621B">
        <w:rPr>
          <w:rFonts w:ascii="Arial" w:hAnsi="Arial" w:cs="Arial"/>
          <w:sz w:val="20"/>
          <w:lang w:val="en-US"/>
        </w:rPr>
        <w:t xml:space="preserve">to idle mode </w:t>
      </w:r>
      <w:r w:rsidR="00DD409B">
        <w:rPr>
          <w:rFonts w:ascii="Arial" w:hAnsi="Arial" w:cs="Arial"/>
          <w:sz w:val="20"/>
          <w:lang w:val="en-US"/>
        </w:rPr>
        <w:t>the eNB informs the MME about the assigned paging carrier and the</w:t>
      </w:r>
      <w:r w:rsidRPr="00CE0745">
        <w:rPr>
          <w:rFonts w:ascii="Arial" w:hAnsi="Arial" w:cs="Arial"/>
          <w:sz w:val="20"/>
          <w:lang w:val="en-US"/>
        </w:rPr>
        <w:t xml:space="preserve"> UE monitors paging </w:t>
      </w:r>
      <w:r w:rsidR="00402F98">
        <w:rPr>
          <w:rFonts w:ascii="Arial" w:hAnsi="Arial" w:cs="Arial"/>
          <w:sz w:val="20"/>
          <w:lang w:val="en-US"/>
        </w:rPr>
        <w:t>using</w:t>
      </w:r>
      <w:r w:rsidR="009F3450">
        <w:rPr>
          <w:rFonts w:ascii="Arial" w:hAnsi="Arial" w:cs="Arial"/>
          <w:sz w:val="20"/>
          <w:lang w:val="en-US"/>
        </w:rPr>
        <w:t xml:space="preserve"> the assigned carrier </w:t>
      </w:r>
      <w:r w:rsidR="00F17667">
        <w:rPr>
          <w:rFonts w:ascii="Arial" w:hAnsi="Arial" w:cs="Arial"/>
          <w:sz w:val="20"/>
          <w:lang w:val="en-US"/>
        </w:rPr>
        <w:t>when it camps</w:t>
      </w:r>
      <w:r w:rsidR="009F3450">
        <w:rPr>
          <w:rFonts w:ascii="Arial" w:hAnsi="Arial" w:cs="Arial"/>
          <w:sz w:val="20"/>
          <w:lang w:val="en-US"/>
        </w:rPr>
        <w:t xml:space="preserve"> </w:t>
      </w:r>
      <w:r w:rsidR="00F17667">
        <w:rPr>
          <w:rFonts w:ascii="Arial" w:hAnsi="Arial" w:cs="Arial"/>
          <w:sz w:val="20"/>
          <w:lang w:val="en-US"/>
        </w:rPr>
        <w:t>o</w:t>
      </w:r>
      <w:r w:rsidR="009F3450">
        <w:rPr>
          <w:rFonts w:ascii="Arial" w:hAnsi="Arial" w:cs="Arial"/>
          <w:sz w:val="20"/>
          <w:lang w:val="en-US"/>
        </w:rPr>
        <w:t xml:space="preserve">n the same cell where it was released and </w:t>
      </w:r>
      <w:r w:rsidR="00D031A6">
        <w:rPr>
          <w:rFonts w:ascii="Arial" w:hAnsi="Arial" w:cs="Arial"/>
          <w:sz w:val="20"/>
          <w:lang w:val="en-US"/>
        </w:rPr>
        <w:t>experience</w:t>
      </w:r>
      <w:r w:rsidR="00BE19B5">
        <w:rPr>
          <w:rFonts w:ascii="Arial" w:hAnsi="Arial" w:cs="Arial"/>
          <w:sz w:val="20"/>
          <w:lang w:val="en-US"/>
        </w:rPr>
        <w:t>s</w:t>
      </w:r>
      <w:r w:rsidR="00D031A6">
        <w:rPr>
          <w:rFonts w:ascii="Arial" w:hAnsi="Arial" w:cs="Arial"/>
          <w:sz w:val="20"/>
          <w:lang w:val="en-US"/>
        </w:rPr>
        <w:t xml:space="preserve"> </w:t>
      </w:r>
      <w:r w:rsidR="009F3450">
        <w:rPr>
          <w:rFonts w:ascii="Arial" w:hAnsi="Arial" w:cs="Arial"/>
          <w:sz w:val="20"/>
          <w:lang w:val="en-US"/>
        </w:rPr>
        <w:t>s</w:t>
      </w:r>
      <w:r w:rsidR="00D031A6">
        <w:rPr>
          <w:rFonts w:ascii="Arial" w:hAnsi="Arial" w:cs="Arial"/>
          <w:sz w:val="20"/>
          <w:lang w:val="en-US"/>
        </w:rPr>
        <w:t>imilar</w:t>
      </w:r>
      <w:r w:rsidR="009F3450">
        <w:rPr>
          <w:rFonts w:ascii="Arial" w:hAnsi="Arial" w:cs="Arial"/>
          <w:sz w:val="20"/>
          <w:lang w:val="en-US"/>
        </w:rPr>
        <w:t xml:space="preserve"> coverage </w:t>
      </w:r>
      <w:r w:rsidR="00D031A6">
        <w:rPr>
          <w:rFonts w:ascii="Arial" w:hAnsi="Arial" w:cs="Arial"/>
          <w:sz w:val="20"/>
          <w:lang w:val="en-US"/>
        </w:rPr>
        <w:t>conditions</w:t>
      </w:r>
      <w:r w:rsidR="00E349E8" w:rsidRPr="00CE0745">
        <w:rPr>
          <w:rFonts w:ascii="Arial" w:hAnsi="Arial" w:cs="Arial"/>
          <w:sz w:val="20"/>
          <w:lang w:val="en-US"/>
        </w:rPr>
        <w:t>.</w:t>
      </w:r>
    </w:p>
    <w:p w14:paraId="10BA5F90" w14:textId="35D855AB" w:rsidR="00E349E8" w:rsidRPr="00DD1E42" w:rsidRDefault="00E349E8" w:rsidP="00DD1E42">
      <w:pPr>
        <w:pStyle w:val="ListParagraph"/>
        <w:numPr>
          <w:ilvl w:val="0"/>
          <w:numId w:val="41"/>
        </w:numPr>
        <w:spacing w:line="259" w:lineRule="auto"/>
        <w:rPr>
          <w:rFonts w:ascii="Arial" w:hAnsi="Arial" w:cs="Arial"/>
          <w:sz w:val="20"/>
          <w:szCs w:val="20"/>
        </w:rPr>
      </w:pPr>
      <w:r w:rsidRPr="00C81F1A">
        <w:rPr>
          <w:rFonts w:ascii="Arial" w:hAnsi="Arial" w:cs="Arial"/>
          <w:sz w:val="20"/>
          <w:szCs w:val="20"/>
          <w:lang w:val="en-US"/>
        </w:rPr>
        <w:t xml:space="preserve">If the UE moves </w:t>
      </w:r>
      <w:r w:rsidR="009360AB">
        <w:rPr>
          <w:rFonts w:ascii="Arial" w:hAnsi="Arial" w:cs="Arial"/>
          <w:sz w:val="20"/>
          <w:szCs w:val="20"/>
          <w:lang w:val="en-US"/>
        </w:rPr>
        <w:t xml:space="preserve">away </w:t>
      </w:r>
      <w:r w:rsidRPr="00C81F1A">
        <w:rPr>
          <w:rFonts w:ascii="Arial" w:hAnsi="Arial" w:cs="Arial"/>
          <w:sz w:val="20"/>
          <w:szCs w:val="20"/>
          <w:lang w:val="en-US"/>
        </w:rPr>
        <w:t>from the cell</w:t>
      </w:r>
      <w:r w:rsidR="003B6F4F">
        <w:rPr>
          <w:rFonts w:ascii="Arial" w:hAnsi="Arial" w:cs="Arial"/>
          <w:sz w:val="20"/>
          <w:szCs w:val="20"/>
          <w:lang w:val="en-US"/>
        </w:rPr>
        <w:t xml:space="preserve"> or </w:t>
      </w:r>
      <w:r w:rsidR="0086000F">
        <w:rPr>
          <w:rFonts w:ascii="Arial" w:hAnsi="Arial" w:cs="Arial"/>
          <w:sz w:val="20"/>
          <w:szCs w:val="20"/>
          <w:lang w:val="en-US"/>
        </w:rPr>
        <w:t xml:space="preserve">the </w:t>
      </w:r>
      <w:r w:rsidR="003B6F4F">
        <w:rPr>
          <w:rFonts w:ascii="Arial" w:hAnsi="Arial" w:cs="Arial"/>
          <w:sz w:val="20"/>
          <w:szCs w:val="20"/>
          <w:lang w:val="en-US"/>
        </w:rPr>
        <w:t>coverage situation</w:t>
      </w:r>
      <w:r w:rsidR="00D62E6E">
        <w:rPr>
          <w:rFonts w:ascii="Arial" w:hAnsi="Arial" w:cs="Arial"/>
          <w:sz w:val="20"/>
          <w:szCs w:val="20"/>
          <w:lang w:val="en-US"/>
        </w:rPr>
        <w:t>/condition</w:t>
      </w:r>
      <w:r w:rsidR="009360AB">
        <w:rPr>
          <w:rFonts w:ascii="Arial" w:hAnsi="Arial" w:cs="Arial"/>
          <w:sz w:val="20"/>
          <w:szCs w:val="20"/>
          <w:lang w:val="en-US"/>
        </w:rPr>
        <w:t xml:space="preserve"> changes in </w:t>
      </w:r>
      <w:r w:rsidR="0086000F">
        <w:rPr>
          <w:rFonts w:ascii="Arial" w:hAnsi="Arial" w:cs="Arial"/>
          <w:sz w:val="20"/>
          <w:szCs w:val="20"/>
          <w:lang w:val="en-US"/>
        </w:rPr>
        <w:t xml:space="preserve">the </w:t>
      </w:r>
      <w:r w:rsidR="009360AB">
        <w:rPr>
          <w:rFonts w:ascii="Arial" w:hAnsi="Arial" w:cs="Arial"/>
          <w:sz w:val="20"/>
          <w:szCs w:val="20"/>
          <w:lang w:val="en-US"/>
        </w:rPr>
        <w:t>same cell</w:t>
      </w:r>
      <w:r w:rsidRPr="00C81F1A">
        <w:rPr>
          <w:rFonts w:ascii="Arial" w:hAnsi="Arial" w:cs="Arial"/>
          <w:sz w:val="20"/>
          <w:szCs w:val="20"/>
          <w:lang w:val="en-US"/>
        </w:rPr>
        <w:t xml:space="preserve">, </w:t>
      </w:r>
      <w:r w:rsidR="00BE19B5">
        <w:rPr>
          <w:rFonts w:ascii="Arial" w:hAnsi="Arial" w:cs="Arial"/>
          <w:sz w:val="20"/>
          <w:szCs w:val="20"/>
          <w:lang w:val="en-US"/>
        </w:rPr>
        <w:t xml:space="preserve">the </w:t>
      </w:r>
      <w:r w:rsidRPr="00C81F1A">
        <w:rPr>
          <w:rFonts w:ascii="Arial" w:hAnsi="Arial" w:cs="Arial"/>
          <w:sz w:val="20"/>
          <w:szCs w:val="20"/>
          <w:lang w:val="en-US"/>
        </w:rPr>
        <w:t xml:space="preserve">UE monitors paging based </w:t>
      </w:r>
      <w:r w:rsidR="009360AB">
        <w:rPr>
          <w:rFonts w:ascii="Arial" w:hAnsi="Arial" w:cs="Arial"/>
          <w:sz w:val="20"/>
          <w:szCs w:val="20"/>
          <w:lang w:val="en-US"/>
        </w:rPr>
        <w:t>on</w:t>
      </w:r>
      <w:r w:rsidRPr="00C81F1A">
        <w:rPr>
          <w:rFonts w:ascii="Arial" w:hAnsi="Arial" w:cs="Arial"/>
          <w:sz w:val="20"/>
          <w:szCs w:val="20"/>
          <w:lang w:val="en-US"/>
        </w:rPr>
        <w:t xml:space="preserve"> </w:t>
      </w:r>
      <w:r w:rsidR="009360AB">
        <w:rPr>
          <w:rFonts w:ascii="Arial" w:hAnsi="Arial" w:cs="Arial"/>
          <w:sz w:val="20"/>
          <w:szCs w:val="20"/>
          <w:lang w:val="en-US"/>
        </w:rPr>
        <w:t>what is</w:t>
      </w:r>
      <w:r w:rsidR="001055D2">
        <w:rPr>
          <w:rFonts w:ascii="Arial" w:hAnsi="Arial" w:cs="Arial"/>
          <w:sz w:val="20"/>
          <w:szCs w:val="20"/>
          <w:lang w:val="en-US"/>
        </w:rPr>
        <w:t xml:space="preserve"> signaled by </w:t>
      </w:r>
      <w:r w:rsidR="00D62E6E">
        <w:rPr>
          <w:rFonts w:ascii="Arial" w:hAnsi="Arial" w:cs="Arial"/>
          <w:sz w:val="20"/>
          <w:szCs w:val="20"/>
          <w:lang w:val="en-US"/>
        </w:rPr>
        <w:t xml:space="preserve">the </w:t>
      </w:r>
      <w:r w:rsidR="001055D2">
        <w:rPr>
          <w:rFonts w:ascii="Arial" w:hAnsi="Arial" w:cs="Arial"/>
          <w:sz w:val="20"/>
          <w:szCs w:val="20"/>
          <w:lang w:val="en-US"/>
        </w:rPr>
        <w:t xml:space="preserve">network to avoid any </w:t>
      </w:r>
      <w:r w:rsidR="009360AB">
        <w:rPr>
          <w:rFonts w:ascii="Arial" w:hAnsi="Arial" w:cs="Arial"/>
          <w:sz w:val="20"/>
          <w:szCs w:val="20"/>
          <w:lang w:val="en-US"/>
        </w:rPr>
        <w:t>mismatch</w:t>
      </w:r>
      <w:r w:rsidR="00BE19B5">
        <w:rPr>
          <w:rFonts w:ascii="Arial" w:hAnsi="Arial" w:cs="Arial"/>
          <w:sz w:val="20"/>
          <w:szCs w:val="20"/>
          <w:lang w:val="en-US"/>
        </w:rPr>
        <w:t>.</w:t>
      </w:r>
    </w:p>
    <w:p w14:paraId="2BF4A275" w14:textId="475B3E7D" w:rsidR="00CC1C15" w:rsidRDefault="00C2095D" w:rsidP="2911DFE4">
      <w:pPr>
        <w:spacing w:line="259" w:lineRule="auto"/>
      </w:pPr>
      <w:r>
        <w:t xml:space="preserve"> </w:t>
      </w:r>
    </w:p>
    <w:p w14:paraId="58F86A9A" w14:textId="64F842B1" w:rsidR="009761D3" w:rsidRDefault="00F93460" w:rsidP="2911DFE4">
      <w:pPr>
        <w:spacing w:line="259" w:lineRule="auto"/>
      </w:pPr>
      <w:r>
        <w:t>The eNB</w:t>
      </w:r>
      <w:r w:rsidR="009761D3">
        <w:t xml:space="preserve"> may for example </w:t>
      </w:r>
      <w:r w:rsidR="005D5F6F">
        <w:t xml:space="preserve">signal </w:t>
      </w:r>
      <w:r w:rsidR="00C54F1F">
        <w:t xml:space="preserve">either in dedicated signalling </w:t>
      </w:r>
      <w:r w:rsidR="00F87817">
        <w:t xml:space="preserve">(as part of </w:t>
      </w:r>
      <w:r w:rsidR="006978B1">
        <w:t>assigning the dedicated paging carrier</w:t>
      </w:r>
      <w:r w:rsidR="00F87817">
        <w:t xml:space="preserve">) </w:t>
      </w:r>
      <w:r w:rsidR="00C54F1F">
        <w:t xml:space="preserve">or </w:t>
      </w:r>
      <w:r w:rsidR="008E1C73">
        <w:t>using broadcast (</w:t>
      </w:r>
      <w:r w:rsidR="009761D3">
        <w:t>SIB22-NB</w:t>
      </w:r>
      <w:r w:rsidR="008E1C73">
        <w:t>)</w:t>
      </w:r>
      <w:r w:rsidR="009761D3">
        <w:t xml:space="preserve"> what </w:t>
      </w:r>
      <w:r w:rsidR="00A029EC">
        <w:t xml:space="preserve">the UE </w:t>
      </w:r>
      <w:r w:rsidR="005D5F6F">
        <w:t>sh</w:t>
      </w:r>
      <w:r w:rsidR="009761D3">
        <w:t>o</w:t>
      </w:r>
      <w:r w:rsidR="00F81397">
        <w:t xml:space="preserve">uld do </w:t>
      </w:r>
      <w:r w:rsidR="004030D9">
        <w:t>i</w:t>
      </w:r>
      <w:r w:rsidR="00F81397">
        <w:t>f it move</w:t>
      </w:r>
      <w:r w:rsidR="000E6CB5">
        <w:t>s</w:t>
      </w:r>
      <w:r w:rsidR="00F81397">
        <w:t xml:space="preserve"> </w:t>
      </w:r>
      <w:r w:rsidR="00081B5B">
        <w:t xml:space="preserve">away </w:t>
      </w:r>
      <w:r w:rsidR="00F81397">
        <w:t xml:space="preserve">from </w:t>
      </w:r>
      <w:r w:rsidR="00081B5B">
        <w:t xml:space="preserve">the cell where it </w:t>
      </w:r>
      <w:r w:rsidR="00C5482D">
        <w:t xml:space="preserve">was assigned </w:t>
      </w:r>
      <w:r w:rsidR="008E1C73">
        <w:t>the</w:t>
      </w:r>
      <w:r w:rsidR="001A71EA">
        <w:t xml:space="preserve"> new paging carrier</w:t>
      </w:r>
      <w:r w:rsidR="00081B5B">
        <w:t xml:space="preserve"> or </w:t>
      </w:r>
      <w:r w:rsidR="00A029EC">
        <w:t xml:space="preserve">if </w:t>
      </w:r>
      <w:r w:rsidR="00081B5B">
        <w:t xml:space="preserve">its coverage </w:t>
      </w:r>
      <w:r w:rsidR="008E1C73">
        <w:t xml:space="preserve">condition </w:t>
      </w:r>
      <w:r w:rsidR="00081B5B">
        <w:t xml:space="preserve">changed </w:t>
      </w:r>
      <w:r w:rsidR="000F2D59">
        <w:t xml:space="preserve">significantly </w:t>
      </w:r>
      <w:r w:rsidR="00081B5B">
        <w:t xml:space="preserve">with respect to the </w:t>
      </w:r>
      <w:r w:rsidR="00F81397">
        <w:t xml:space="preserve">assigned </w:t>
      </w:r>
      <w:r w:rsidR="00941691">
        <w:t>pa</w:t>
      </w:r>
      <w:r w:rsidR="00F87291">
        <w:t xml:space="preserve">ging </w:t>
      </w:r>
      <w:r w:rsidR="00F81397">
        <w:t>carrier</w:t>
      </w:r>
      <w:r w:rsidR="00150BA3">
        <w:t xml:space="preserve"> so it </w:t>
      </w:r>
      <w:r w:rsidR="00C117D7">
        <w:t>would</w:t>
      </w:r>
      <w:r w:rsidR="00150BA3">
        <w:t xml:space="preserve"> no longer be possible to rec</w:t>
      </w:r>
      <w:r w:rsidR="00C117D7">
        <w:t>eive paging on</w:t>
      </w:r>
      <w:r w:rsidR="00092772">
        <w:t xml:space="preserve">. </w:t>
      </w:r>
      <w:r w:rsidR="00684492">
        <w:t>Thus, o</w:t>
      </w:r>
      <w:r w:rsidR="00B02B34">
        <w:t>ne</w:t>
      </w:r>
      <w:r w:rsidR="00081B5B">
        <w:t xml:space="preserve"> </w:t>
      </w:r>
      <w:r w:rsidR="001B5BED">
        <w:t>item</w:t>
      </w:r>
      <w:r w:rsidR="00081B5B">
        <w:t xml:space="preserve"> </w:t>
      </w:r>
      <w:r w:rsidR="00A9728D">
        <w:t xml:space="preserve">to </w:t>
      </w:r>
      <w:r w:rsidR="0072712F">
        <w:t>standardize</w:t>
      </w:r>
      <w:r w:rsidR="00A9728D">
        <w:t xml:space="preserve"> </w:t>
      </w:r>
      <w:r w:rsidR="00081B5B">
        <w:t>is</w:t>
      </w:r>
      <w:r w:rsidR="00092772">
        <w:t xml:space="preserve"> where </w:t>
      </w:r>
      <w:r w:rsidR="00A9728D">
        <w:t xml:space="preserve">the </w:t>
      </w:r>
      <w:r w:rsidR="00081B5B">
        <w:t xml:space="preserve">UE </w:t>
      </w:r>
      <w:r w:rsidR="00092772">
        <w:t>should monitor paging</w:t>
      </w:r>
      <w:r w:rsidR="00081B5B">
        <w:t xml:space="preserve"> in such cases</w:t>
      </w:r>
      <w:r w:rsidR="00F97F60">
        <w:t>.</w:t>
      </w:r>
      <w:r w:rsidR="00614106">
        <w:t xml:space="preserve"> The UE </w:t>
      </w:r>
      <w:r w:rsidR="00081B5B">
        <w:t>c</w:t>
      </w:r>
      <w:r w:rsidR="00AD18CE">
        <w:t>ould</w:t>
      </w:r>
      <w:r w:rsidR="00614106">
        <w:t xml:space="preserve"> be informed to monitor </w:t>
      </w:r>
      <w:r w:rsidR="00081B5B">
        <w:t xml:space="preserve">using e.g., one of the alternatives </w:t>
      </w:r>
      <w:r w:rsidR="00614106">
        <w:t>below</w:t>
      </w:r>
      <w:r w:rsidR="008E32C8">
        <w:t xml:space="preserve"> (also seen in the example ASN.1 IE </w:t>
      </w:r>
      <w:r w:rsidR="008E32C8">
        <w:rPr>
          <w:color w:val="FF0000"/>
        </w:rPr>
        <w:t>fallBackPagingCarrier</w:t>
      </w:r>
      <w:r w:rsidR="008E32C8" w:rsidRPr="0004109E">
        <w:rPr>
          <w:color w:val="FF0000"/>
        </w:rPr>
        <w:t>-r1</w:t>
      </w:r>
      <w:r w:rsidR="008E32C8">
        <w:rPr>
          <w:color w:val="FF0000"/>
        </w:rPr>
        <w:t xml:space="preserve">7 </w:t>
      </w:r>
      <w:r w:rsidR="008E32C8">
        <w:t>further below)</w:t>
      </w:r>
      <w:r w:rsidR="00614106">
        <w:t>:</w:t>
      </w:r>
    </w:p>
    <w:p w14:paraId="3CC57AEF" w14:textId="77777777" w:rsidR="00E24144" w:rsidRDefault="00E24144"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the anchor carrier or </w:t>
      </w:r>
    </w:p>
    <w:p w14:paraId="7F09ED99" w14:textId="702122A8" w:rsidR="00E24144" w:rsidRDefault="00E24144"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legacy procedure based on UE_ID or</w:t>
      </w:r>
    </w:p>
    <w:p w14:paraId="5185DF17" w14:textId="4DFC45A3" w:rsidR="001A3668" w:rsidRDefault="001A3668" w:rsidP="00C81F1A">
      <w:pPr>
        <w:pStyle w:val="BodyText"/>
        <w:keepLines/>
        <w:numPr>
          <w:ilvl w:val="0"/>
          <w:numId w:val="4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the assigned</w:t>
      </w:r>
      <w:r w:rsidR="007061C1">
        <w:rPr>
          <w:rFonts w:ascii="Times New Roman" w:eastAsia="Times New Roman" w:hAnsi="Times New Roman"/>
          <w:lang w:eastAsia="en-GB"/>
        </w:rPr>
        <w:t xml:space="preserve"> paging carrier</w:t>
      </w:r>
      <w:r w:rsidR="00AA292A">
        <w:rPr>
          <w:rFonts w:ascii="Times New Roman" w:eastAsia="Times New Roman" w:hAnsi="Times New Roman"/>
          <w:lang w:eastAsia="en-GB"/>
        </w:rPr>
        <w:t xml:space="preserve"> by dedicated signalling</w:t>
      </w:r>
    </w:p>
    <w:p w14:paraId="274CBF47" w14:textId="737E4296" w:rsidR="00EB0424" w:rsidRDefault="00893145">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r>
        <w:rPr>
          <w:rFonts w:ascii="Times New Roman" w:eastAsia="Times New Roman" w:hAnsi="Times New Roman"/>
          <w:lang w:eastAsia="en-GB"/>
        </w:rPr>
        <w:t xml:space="preserve">Another </w:t>
      </w:r>
      <w:r w:rsidR="001B5BED">
        <w:rPr>
          <w:rFonts w:ascii="Times New Roman" w:eastAsia="Times New Roman" w:hAnsi="Times New Roman"/>
          <w:lang w:eastAsia="en-GB"/>
        </w:rPr>
        <w:t xml:space="preserve">item to </w:t>
      </w:r>
      <w:r w:rsidR="0072712F">
        <w:rPr>
          <w:rFonts w:ascii="Times New Roman" w:eastAsia="Times New Roman" w:hAnsi="Times New Roman"/>
          <w:lang w:eastAsia="en-GB"/>
        </w:rPr>
        <w:t>standardize</w:t>
      </w:r>
      <w:r w:rsidR="001B5BED">
        <w:rPr>
          <w:rFonts w:ascii="Times New Roman" w:eastAsia="Times New Roman" w:hAnsi="Times New Roman"/>
          <w:lang w:eastAsia="en-GB"/>
        </w:rPr>
        <w:t xml:space="preserve"> is </w:t>
      </w:r>
      <w:r w:rsidR="003C63B5">
        <w:rPr>
          <w:rFonts w:ascii="Times New Roman" w:eastAsia="Times New Roman" w:hAnsi="Times New Roman"/>
          <w:lang w:eastAsia="en-GB"/>
        </w:rPr>
        <w:t xml:space="preserve">how the UE should detect </w:t>
      </w:r>
      <w:r w:rsidR="001D39F2">
        <w:rPr>
          <w:rFonts w:ascii="Times New Roman" w:eastAsia="Times New Roman" w:hAnsi="Times New Roman"/>
          <w:lang w:eastAsia="en-GB"/>
        </w:rPr>
        <w:t xml:space="preserve">the </w:t>
      </w:r>
      <w:r w:rsidR="00EB0424">
        <w:rPr>
          <w:rFonts w:ascii="Times New Roman" w:eastAsia="Times New Roman" w:hAnsi="Times New Roman"/>
          <w:lang w:eastAsia="en-GB"/>
        </w:rPr>
        <w:t>intra</w:t>
      </w:r>
      <w:r w:rsidR="000C0D61">
        <w:rPr>
          <w:rFonts w:ascii="Times New Roman" w:eastAsia="Times New Roman" w:hAnsi="Times New Roman"/>
          <w:lang w:eastAsia="en-GB"/>
        </w:rPr>
        <w:t>-</w:t>
      </w:r>
      <w:r w:rsidR="00EB0424">
        <w:rPr>
          <w:rFonts w:ascii="Times New Roman" w:eastAsia="Times New Roman" w:hAnsi="Times New Roman"/>
          <w:lang w:eastAsia="en-GB"/>
        </w:rPr>
        <w:t xml:space="preserve">cell </w:t>
      </w:r>
      <w:r w:rsidR="001D39F2">
        <w:rPr>
          <w:rFonts w:ascii="Times New Roman" w:eastAsia="Times New Roman" w:hAnsi="Times New Roman"/>
          <w:lang w:eastAsia="en-GB"/>
        </w:rPr>
        <w:t xml:space="preserve">coverage </w:t>
      </w:r>
      <w:r w:rsidR="00EB0424">
        <w:rPr>
          <w:rFonts w:ascii="Times New Roman" w:eastAsia="Times New Roman" w:hAnsi="Times New Roman"/>
          <w:lang w:eastAsia="en-GB"/>
        </w:rPr>
        <w:t xml:space="preserve">condition </w:t>
      </w:r>
      <w:r w:rsidR="001D39F2">
        <w:rPr>
          <w:rFonts w:ascii="Times New Roman" w:eastAsia="Times New Roman" w:hAnsi="Times New Roman"/>
          <w:lang w:eastAsia="en-GB"/>
        </w:rPr>
        <w:t xml:space="preserve">change and </w:t>
      </w:r>
      <w:r w:rsidR="0074457A">
        <w:rPr>
          <w:rFonts w:ascii="Times New Roman" w:eastAsia="Times New Roman" w:hAnsi="Times New Roman"/>
          <w:lang w:eastAsia="en-GB"/>
        </w:rPr>
        <w:t xml:space="preserve">thus </w:t>
      </w:r>
      <w:r w:rsidR="003C63B5">
        <w:rPr>
          <w:rFonts w:ascii="Times New Roman" w:eastAsia="Times New Roman" w:hAnsi="Times New Roman"/>
          <w:lang w:eastAsia="en-GB"/>
        </w:rPr>
        <w:t xml:space="preserve">if the assigned </w:t>
      </w:r>
      <w:r w:rsidR="006D79B6">
        <w:rPr>
          <w:rFonts w:ascii="Times New Roman" w:eastAsia="Times New Roman" w:hAnsi="Times New Roman"/>
          <w:lang w:eastAsia="en-GB"/>
        </w:rPr>
        <w:t>paging carrier is no longer good</w:t>
      </w:r>
      <w:r w:rsidR="000F2D59">
        <w:rPr>
          <w:rFonts w:ascii="Times New Roman" w:eastAsia="Times New Roman" w:hAnsi="Times New Roman"/>
          <w:lang w:eastAsia="en-GB"/>
        </w:rPr>
        <w:t xml:space="preserve"> enough</w:t>
      </w:r>
      <w:r w:rsidR="0074457A">
        <w:rPr>
          <w:rFonts w:ascii="Times New Roman" w:eastAsia="Times New Roman" w:hAnsi="Times New Roman"/>
          <w:lang w:eastAsia="en-GB"/>
        </w:rPr>
        <w:t xml:space="preserve"> and needs to be changed (</w:t>
      </w:r>
      <w:r w:rsidR="00564F76">
        <w:rPr>
          <w:rFonts w:ascii="Times New Roman" w:eastAsia="Times New Roman" w:hAnsi="Times New Roman"/>
          <w:lang w:eastAsia="en-GB"/>
        </w:rPr>
        <w:t xml:space="preserve">for example according to one of the above </w:t>
      </w:r>
      <w:r w:rsidR="007714AF">
        <w:rPr>
          <w:rFonts w:ascii="Times New Roman" w:eastAsia="Times New Roman" w:hAnsi="Times New Roman"/>
          <w:lang w:eastAsia="en-GB"/>
        </w:rPr>
        <w:t>three</w:t>
      </w:r>
      <w:r w:rsidR="00564F76">
        <w:rPr>
          <w:rFonts w:ascii="Times New Roman" w:eastAsia="Times New Roman" w:hAnsi="Times New Roman"/>
          <w:lang w:eastAsia="en-GB"/>
        </w:rPr>
        <w:t xml:space="preserve"> alternatives</w:t>
      </w:r>
      <w:r w:rsidR="0074457A">
        <w:rPr>
          <w:rFonts w:ascii="Times New Roman" w:eastAsia="Times New Roman" w:hAnsi="Times New Roman"/>
          <w:lang w:eastAsia="en-GB"/>
        </w:rPr>
        <w:t>)</w:t>
      </w:r>
      <w:r w:rsidR="006D79B6">
        <w:rPr>
          <w:rFonts w:ascii="Times New Roman" w:eastAsia="Times New Roman" w:hAnsi="Times New Roman"/>
          <w:lang w:eastAsia="en-GB"/>
        </w:rPr>
        <w:t>.</w:t>
      </w:r>
      <w:r w:rsidR="000F2D59">
        <w:rPr>
          <w:rFonts w:ascii="Times New Roman" w:eastAsia="Times New Roman" w:hAnsi="Times New Roman"/>
          <w:lang w:eastAsia="en-GB"/>
        </w:rPr>
        <w:t xml:space="preserve"> </w:t>
      </w:r>
      <w:r w:rsidR="00112540">
        <w:rPr>
          <w:rFonts w:ascii="Times New Roman" w:eastAsia="Times New Roman" w:hAnsi="Times New Roman"/>
          <w:lang w:eastAsia="en-GB"/>
        </w:rPr>
        <w:t xml:space="preserve">How this should be solved needs to be evaluated further but </w:t>
      </w:r>
      <w:r w:rsidR="0032390B">
        <w:rPr>
          <w:rFonts w:ascii="Times New Roman" w:eastAsia="Times New Roman" w:hAnsi="Times New Roman"/>
          <w:lang w:eastAsia="en-GB"/>
        </w:rPr>
        <w:t xml:space="preserve">it could </w:t>
      </w:r>
      <w:r w:rsidR="00112540">
        <w:rPr>
          <w:rFonts w:ascii="Times New Roman" w:eastAsia="Times New Roman" w:hAnsi="Times New Roman"/>
          <w:lang w:eastAsia="en-GB"/>
        </w:rPr>
        <w:t xml:space="preserve">for example </w:t>
      </w:r>
      <w:r w:rsidR="00D73F22">
        <w:rPr>
          <w:rFonts w:ascii="Times New Roman" w:eastAsia="Times New Roman" w:hAnsi="Times New Roman"/>
          <w:lang w:eastAsia="en-GB"/>
        </w:rPr>
        <w:t xml:space="preserve">be </w:t>
      </w:r>
      <w:r w:rsidR="00631AFF">
        <w:rPr>
          <w:rFonts w:ascii="Times New Roman" w:eastAsia="Times New Roman" w:hAnsi="Times New Roman"/>
          <w:lang w:eastAsia="en-GB"/>
        </w:rPr>
        <w:t xml:space="preserve">based on </w:t>
      </w:r>
      <w:r w:rsidR="00112540">
        <w:rPr>
          <w:rFonts w:ascii="Times New Roman" w:eastAsia="Times New Roman" w:hAnsi="Times New Roman"/>
          <w:lang w:eastAsia="en-GB"/>
        </w:rPr>
        <w:t xml:space="preserve">a </w:t>
      </w:r>
      <w:r w:rsidR="008510E7">
        <w:rPr>
          <w:rFonts w:ascii="Times New Roman" w:eastAsia="Times New Roman" w:hAnsi="Times New Roman"/>
          <w:lang w:eastAsia="en-GB"/>
        </w:rPr>
        <w:t xml:space="preserve">change </w:t>
      </w:r>
      <w:r w:rsidR="00631AFF">
        <w:rPr>
          <w:rFonts w:ascii="Times New Roman" w:eastAsia="Times New Roman" w:hAnsi="Times New Roman"/>
          <w:lang w:eastAsia="en-GB"/>
        </w:rPr>
        <w:t>in</w:t>
      </w:r>
      <w:r w:rsidR="008510E7">
        <w:rPr>
          <w:rFonts w:ascii="Times New Roman" w:eastAsia="Times New Roman" w:hAnsi="Times New Roman"/>
          <w:lang w:eastAsia="en-GB"/>
        </w:rPr>
        <w:t xml:space="preserve"> NRSRP</w:t>
      </w:r>
      <w:r w:rsidR="00641708">
        <w:rPr>
          <w:rFonts w:ascii="Times New Roman" w:eastAsia="Times New Roman" w:hAnsi="Times New Roman"/>
          <w:lang w:eastAsia="en-GB"/>
        </w:rPr>
        <w:t xml:space="preserve"> or </w:t>
      </w:r>
      <w:r w:rsidR="00631AFF">
        <w:rPr>
          <w:rFonts w:ascii="Times New Roman" w:eastAsia="Times New Roman" w:hAnsi="Times New Roman"/>
          <w:lang w:eastAsia="en-GB"/>
        </w:rPr>
        <w:t xml:space="preserve">an </w:t>
      </w:r>
      <w:r w:rsidR="00641708">
        <w:rPr>
          <w:rFonts w:ascii="Times New Roman" w:eastAsia="Times New Roman" w:hAnsi="Times New Roman"/>
          <w:lang w:eastAsia="en-GB"/>
        </w:rPr>
        <w:t xml:space="preserve">estimated NPDCCH BLER using paging </w:t>
      </w:r>
      <w:proofErr w:type="spellStart"/>
      <w:r w:rsidR="00641708">
        <w:rPr>
          <w:rFonts w:ascii="Times New Roman" w:eastAsia="Times New Roman" w:hAnsi="Times New Roman"/>
          <w:lang w:eastAsia="en-GB"/>
        </w:rPr>
        <w:t>Rmax</w:t>
      </w:r>
      <w:proofErr w:type="spellEnd"/>
      <w:r w:rsidR="00641708">
        <w:rPr>
          <w:rFonts w:ascii="Times New Roman" w:eastAsia="Times New Roman" w:hAnsi="Times New Roman"/>
          <w:lang w:eastAsia="en-GB"/>
        </w:rPr>
        <w:t xml:space="preserve"> going above a certain percentage threshold</w:t>
      </w:r>
      <w:r w:rsidR="00AF245D">
        <w:rPr>
          <w:rFonts w:ascii="Times New Roman" w:eastAsia="Times New Roman" w:hAnsi="Times New Roman"/>
          <w:lang w:eastAsia="en-GB"/>
        </w:rPr>
        <w:t>,</w:t>
      </w:r>
      <w:r w:rsidR="00641708">
        <w:rPr>
          <w:rFonts w:ascii="Times New Roman" w:eastAsia="Times New Roman" w:hAnsi="Times New Roman"/>
          <w:lang w:eastAsia="en-GB"/>
        </w:rPr>
        <w:t xml:space="preserve"> </w:t>
      </w:r>
      <w:r w:rsidR="00AF245D">
        <w:rPr>
          <w:rFonts w:ascii="Times New Roman" w:eastAsia="Times New Roman" w:hAnsi="Times New Roman"/>
          <w:lang w:eastAsia="en-GB"/>
        </w:rPr>
        <w:t>e.g. X%</w:t>
      </w:r>
      <w:r w:rsidR="00F01E2F">
        <w:rPr>
          <w:rFonts w:ascii="Times New Roman" w:eastAsia="Times New Roman" w:hAnsi="Times New Roman"/>
          <w:lang w:eastAsia="en-GB"/>
        </w:rPr>
        <w:t>.</w:t>
      </w:r>
      <w:r w:rsidR="008B7563">
        <w:rPr>
          <w:rFonts w:ascii="Times New Roman" w:eastAsia="Times New Roman" w:hAnsi="Times New Roman"/>
          <w:lang w:eastAsia="en-GB"/>
        </w:rPr>
        <w:t xml:space="preserve"> The latter could </w:t>
      </w:r>
      <w:r w:rsidR="00FE7F9E">
        <w:rPr>
          <w:rFonts w:ascii="Times New Roman" w:eastAsia="Times New Roman" w:hAnsi="Times New Roman"/>
          <w:lang w:eastAsia="en-GB"/>
        </w:rPr>
        <w:t xml:space="preserve">be </w:t>
      </w:r>
      <w:r w:rsidR="00C643FF" w:rsidRPr="00C643FF">
        <w:rPr>
          <w:rFonts w:ascii="Times New Roman" w:eastAsia="Times New Roman" w:hAnsi="Times New Roman"/>
          <w:lang w:eastAsia="en-GB"/>
        </w:rPr>
        <w:t>based on same/similar criteria as already used for the Msg3 CQI reporting</w:t>
      </w:r>
      <w:r w:rsidR="00FE7F9E">
        <w:rPr>
          <w:rFonts w:ascii="Times New Roman" w:eastAsia="Times New Roman" w:hAnsi="Times New Roman"/>
          <w:lang w:eastAsia="en-GB"/>
        </w:rPr>
        <w:t>.</w:t>
      </w:r>
      <w:r w:rsidR="00112540">
        <w:rPr>
          <w:rFonts w:ascii="Times New Roman" w:eastAsia="Times New Roman" w:hAnsi="Times New Roman"/>
          <w:lang w:eastAsia="en-GB"/>
        </w:rPr>
        <w:t xml:space="preserve"> </w:t>
      </w:r>
      <w:r w:rsidR="008510E7">
        <w:rPr>
          <w:rFonts w:ascii="Times New Roman" w:eastAsia="Times New Roman" w:hAnsi="Times New Roman"/>
          <w:lang w:eastAsia="en-GB"/>
        </w:rPr>
        <w:t xml:space="preserve"> </w:t>
      </w:r>
    </w:p>
    <w:p w14:paraId="3AED116D" w14:textId="230BB4AB" w:rsidR="00E24144" w:rsidRDefault="00FA5BB5" w:rsidP="00C81F1A">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rPr>
          <w:rFonts w:ascii="Times New Roman" w:eastAsia="Times New Roman" w:hAnsi="Times New Roman"/>
          <w:lang w:eastAsia="en-GB"/>
        </w:rPr>
      </w:pPr>
      <w:proofErr w:type="gramStart"/>
      <w:r>
        <w:rPr>
          <w:rFonts w:ascii="Times New Roman" w:eastAsia="Times New Roman" w:hAnsi="Times New Roman"/>
          <w:lang w:eastAsia="en-GB"/>
        </w:rPr>
        <w:t>As long as</w:t>
      </w:r>
      <w:proofErr w:type="gramEnd"/>
      <w:r w:rsidR="00081B5B">
        <w:rPr>
          <w:rFonts w:ascii="Times New Roman" w:eastAsia="Times New Roman" w:hAnsi="Times New Roman"/>
          <w:lang w:eastAsia="en-GB"/>
        </w:rPr>
        <w:t xml:space="preserve"> the UE </w:t>
      </w:r>
      <w:r w:rsidR="0045046A">
        <w:rPr>
          <w:rFonts w:ascii="Times New Roman" w:eastAsia="Times New Roman" w:hAnsi="Times New Roman"/>
          <w:lang w:eastAsia="en-GB"/>
        </w:rPr>
        <w:t xml:space="preserve">is </w:t>
      </w:r>
      <w:r w:rsidR="00A86350">
        <w:rPr>
          <w:rFonts w:ascii="Times New Roman" w:eastAsia="Times New Roman" w:hAnsi="Times New Roman"/>
          <w:lang w:eastAsia="en-GB"/>
        </w:rPr>
        <w:t xml:space="preserve">camping </w:t>
      </w:r>
      <w:r w:rsidR="00BA74A6">
        <w:rPr>
          <w:rFonts w:ascii="Times New Roman" w:eastAsia="Times New Roman" w:hAnsi="Times New Roman"/>
          <w:lang w:eastAsia="en-GB"/>
        </w:rPr>
        <w:t>o</w:t>
      </w:r>
      <w:r w:rsidR="0045046A">
        <w:rPr>
          <w:rFonts w:ascii="Times New Roman" w:eastAsia="Times New Roman" w:hAnsi="Times New Roman"/>
          <w:lang w:eastAsia="en-GB"/>
        </w:rPr>
        <w:t xml:space="preserve">n the cell </w:t>
      </w:r>
      <w:r w:rsidR="00A0124B">
        <w:rPr>
          <w:rFonts w:ascii="Times New Roman" w:eastAsia="Times New Roman" w:hAnsi="Times New Roman"/>
          <w:lang w:eastAsia="en-GB"/>
        </w:rPr>
        <w:t>where it</w:t>
      </w:r>
      <w:r w:rsidR="00BA74A6">
        <w:rPr>
          <w:rFonts w:ascii="Times New Roman" w:eastAsia="Times New Roman" w:hAnsi="Times New Roman"/>
          <w:lang w:eastAsia="en-GB"/>
        </w:rPr>
        <w:t xml:space="preserve"> was assigned a paging carrier</w:t>
      </w:r>
      <w:r w:rsidR="00A0124B">
        <w:rPr>
          <w:rFonts w:ascii="Times New Roman" w:eastAsia="Times New Roman" w:hAnsi="Times New Roman"/>
          <w:lang w:eastAsia="en-GB"/>
        </w:rPr>
        <w:t xml:space="preserve"> </w:t>
      </w:r>
      <w:r w:rsidR="0045046A">
        <w:rPr>
          <w:rFonts w:ascii="Times New Roman" w:eastAsia="Times New Roman" w:hAnsi="Times New Roman"/>
          <w:lang w:eastAsia="en-GB"/>
        </w:rPr>
        <w:t>and its coverage level has not changed</w:t>
      </w:r>
      <w:r w:rsidR="00F01E2F">
        <w:rPr>
          <w:rFonts w:ascii="Times New Roman" w:eastAsia="Times New Roman" w:hAnsi="Times New Roman"/>
          <w:lang w:eastAsia="en-GB"/>
        </w:rPr>
        <w:t xml:space="preserve"> or is better</w:t>
      </w:r>
      <w:r w:rsidR="0045046A">
        <w:rPr>
          <w:rFonts w:ascii="Times New Roman" w:eastAsia="Times New Roman" w:hAnsi="Times New Roman"/>
          <w:lang w:eastAsia="en-GB"/>
        </w:rPr>
        <w:t xml:space="preserve">, it monitors paging using </w:t>
      </w:r>
      <w:r w:rsidR="00E24144">
        <w:rPr>
          <w:rFonts w:ascii="Times New Roman" w:eastAsia="Times New Roman" w:hAnsi="Times New Roman"/>
          <w:lang w:eastAsia="en-GB"/>
        </w:rPr>
        <w:t xml:space="preserve">the </w:t>
      </w:r>
      <w:r w:rsidR="0045046A">
        <w:rPr>
          <w:rFonts w:ascii="Times New Roman" w:eastAsia="Times New Roman" w:hAnsi="Times New Roman"/>
          <w:lang w:eastAsia="en-GB"/>
        </w:rPr>
        <w:t>assigned</w:t>
      </w:r>
      <w:r w:rsidR="00E24144">
        <w:rPr>
          <w:rFonts w:ascii="Times New Roman" w:eastAsia="Times New Roman" w:hAnsi="Times New Roman"/>
          <w:lang w:eastAsia="en-GB"/>
        </w:rPr>
        <w:t xml:space="preserve"> paging carrier </w:t>
      </w:r>
      <w:r w:rsidR="00081B5B">
        <w:rPr>
          <w:rFonts w:ascii="Times New Roman" w:eastAsia="Times New Roman" w:hAnsi="Times New Roman"/>
          <w:lang w:eastAsia="en-GB"/>
        </w:rPr>
        <w:t>provided before it was released to idle mode</w:t>
      </w:r>
      <w:r w:rsidR="0045046A">
        <w:rPr>
          <w:rFonts w:ascii="Times New Roman" w:eastAsia="Times New Roman" w:hAnsi="Times New Roman"/>
          <w:lang w:eastAsia="en-GB"/>
        </w:rPr>
        <w:t>.</w:t>
      </w:r>
    </w:p>
    <w:p w14:paraId="50A140F0" w14:textId="77777777" w:rsidR="00913EF7" w:rsidRDefault="00913EF7" w:rsidP="2911DFE4">
      <w:pPr>
        <w:spacing w:line="259" w:lineRule="auto"/>
      </w:pPr>
    </w:p>
    <w:p w14:paraId="41BFB6CD" w14:textId="77777777" w:rsidR="00913EF7" w:rsidRPr="000E4E7F" w:rsidRDefault="00913EF7" w:rsidP="00913EF7">
      <w:pPr>
        <w:pStyle w:val="TH"/>
        <w:rPr>
          <w:bCs/>
          <w:i/>
          <w:iCs/>
        </w:rPr>
      </w:pPr>
      <w:r w:rsidRPr="000E4E7F">
        <w:rPr>
          <w:bCs/>
          <w:i/>
          <w:iCs/>
          <w:noProof/>
        </w:rPr>
        <w:t xml:space="preserve">SystemInformationBlockType22-NB </w:t>
      </w:r>
      <w:r w:rsidRPr="000E4E7F">
        <w:rPr>
          <w:bCs/>
          <w:iCs/>
          <w:noProof/>
        </w:rPr>
        <w:t>information element</w:t>
      </w:r>
    </w:p>
    <w:p w14:paraId="72D4A6A5" w14:textId="77777777" w:rsidR="00913EF7" w:rsidRPr="000E4E7F" w:rsidRDefault="00913EF7" w:rsidP="00913EF7">
      <w:pPr>
        <w:pStyle w:val="PL"/>
      </w:pPr>
      <w:r w:rsidRPr="000E4E7F">
        <w:t>-- ASN1START</w:t>
      </w:r>
    </w:p>
    <w:p w14:paraId="6309EF6A" w14:textId="77777777" w:rsidR="00913EF7" w:rsidRPr="000E4E7F" w:rsidRDefault="00913EF7" w:rsidP="00913EF7">
      <w:pPr>
        <w:pStyle w:val="PL"/>
      </w:pPr>
    </w:p>
    <w:p w14:paraId="0F32AFDE" w14:textId="77777777" w:rsidR="00913EF7" w:rsidRPr="000E4E7F" w:rsidRDefault="00913EF7" w:rsidP="00913EF7">
      <w:pPr>
        <w:pStyle w:val="PL"/>
      </w:pPr>
      <w:r w:rsidRPr="000E4E7F">
        <w:t>SystemInformationBlockType22-NB-r14 ::=</w:t>
      </w:r>
      <w:r w:rsidRPr="000E4E7F">
        <w:tab/>
        <w:t>SEQUENCE {</w:t>
      </w:r>
    </w:p>
    <w:p w14:paraId="2691A2E1" w14:textId="77777777" w:rsidR="00913EF7" w:rsidRPr="000E4E7F" w:rsidRDefault="00913EF7" w:rsidP="00913EF7">
      <w:pPr>
        <w:pStyle w:val="PL"/>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3C22534D" w14:textId="77777777" w:rsidR="00913EF7" w:rsidRDefault="00913EF7" w:rsidP="00913EF7">
      <w:pPr>
        <w:pStyle w:val="PL"/>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0BE28858" w14:textId="77777777" w:rsidR="00913EF7" w:rsidRPr="000E4E7F" w:rsidRDefault="00913EF7" w:rsidP="00913EF7">
      <w:pPr>
        <w:pStyle w:val="PL"/>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0C954381" w14:textId="77777777" w:rsidR="00913EF7" w:rsidRPr="000E4E7F" w:rsidRDefault="00913EF7" w:rsidP="00913EF7">
      <w:pPr>
        <w:pStyle w:val="PL"/>
      </w:pPr>
      <w:r w:rsidRPr="000E4E7F">
        <w:tab/>
        <w:t>nprach-ProbabilityAnchorList-r14</w:t>
      </w:r>
      <w:r w:rsidRPr="000E4E7F">
        <w:tab/>
        <w:t>NPRACH-ProbabilityAnchorList-NB-r14</w:t>
      </w:r>
      <w:r w:rsidRPr="000E4E7F">
        <w:tab/>
        <w:t>OPTIONAL,</w:t>
      </w:r>
      <w:r w:rsidRPr="000E4E7F">
        <w:tab/>
        <w:t>-- Cond nprach-config</w:t>
      </w:r>
    </w:p>
    <w:p w14:paraId="554B73CB" w14:textId="77777777" w:rsidR="00913EF7" w:rsidRPr="000E4E7F" w:rsidRDefault="00913EF7" w:rsidP="00913EF7">
      <w:pPr>
        <w:pStyle w:val="PL"/>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AA61AF9" w14:textId="77777777" w:rsidR="00913EF7" w:rsidRPr="000E4E7F" w:rsidRDefault="00913EF7" w:rsidP="00913EF7">
      <w:pPr>
        <w:pStyle w:val="PL"/>
      </w:pPr>
      <w:r w:rsidRPr="000E4E7F">
        <w:tab/>
        <w:t>...,</w:t>
      </w:r>
    </w:p>
    <w:p w14:paraId="61658F55" w14:textId="77777777" w:rsidR="00913EF7" w:rsidRPr="000E4E7F" w:rsidRDefault="00913EF7" w:rsidP="00913EF7">
      <w:pPr>
        <w:pStyle w:val="PL"/>
      </w:pPr>
      <w:r w:rsidRPr="000E4E7F">
        <w:tab/>
        <w:t>[[</w:t>
      </w:r>
      <w:r w:rsidRPr="000E4E7F">
        <w:tab/>
        <w:t>mixedOperationModeConfig-r15</w:t>
      </w:r>
      <w:r w:rsidRPr="000E4E7F">
        <w:tab/>
        <w:t>SEQUENCE {</w:t>
      </w:r>
    </w:p>
    <w:p w14:paraId="103897A8" w14:textId="77777777" w:rsidR="00913EF7" w:rsidRPr="000E4E7F" w:rsidRDefault="00913EF7" w:rsidP="00913EF7">
      <w:pPr>
        <w:pStyle w:val="PL"/>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661ED175" w14:textId="77777777" w:rsidR="00913EF7" w:rsidRPr="000E4E7F" w:rsidRDefault="00913EF7" w:rsidP="00913EF7">
      <w:pPr>
        <w:pStyle w:val="PL"/>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47567601" w14:textId="77777777" w:rsidR="00913EF7" w:rsidRPr="000E4E7F" w:rsidRDefault="00913EF7" w:rsidP="00913EF7">
      <w:pPr>
        <w:pStyle w:val="PL"/>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5AF9F1E8" w14:textId="77777777" w:rsidR="00913EF7" w:rsidRPr="000E4E7F" w:rsidRDefault="00913EF7" w:rsidP="00913EF7">
      <w:pPr>
        <w:pStyle w:val="PL"/>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41C2408D" w14:textId="77777777" w:rsidR="00913EF7" w:rsidRPr="000E4E7F" w:rsidRDefault="00913EF7" w:rsidP="00913EF7">
      <w:pPr>
        <w:pStyle w:val="PL"/>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543330F2" w14:textId="77777777" w:rsidR="00913EF7" w:rsidRPr="000E4E7F" w:rsidRDefault="00913EF7" w:rsidP="00913EF7">
      <w:pPr>
        <w:pStyle w:val="PL"/>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4AE997F1" w14:textId="77777777" w:rsidR="00913EF7" w:rsidRDefault="00913EF7" w:rsidP="00913EF7">
      <w:pPr>
        <w:pStyle w:val="PL"/>
        <w:rPr>
          <w:color w:val="FF0000"/>
        </w:rPr>
      </w:pPr>
      <w:r w:rsidRPr="000E4E7F">
        <w:tab/>
        <w:t>]]</w:t>
      </w:r>
      <w:r>
        <w:rPr>
          <w:color w:val="FF0000"/>
        </w:rPr>
        <w:t>,</w:t>
      </w:r>
    </w:p>
    <w:p w14:paraId="7E76E531" w14:textId="77777777" w:rsidR="00913EF7" w:rsidRDefault="00913EF7" w:rsidP="00913EF7">
      <w:pPr>
        <w:pStyle w:val="PL"/>
        <w:rPr>
          <w:color w:val="FF0000"/>
        </w:rPr>
      </w:pPr>
      <w:r>
        <w:rPr>
          <w:color w:val="FF0000"/>
        </w:rPr>
        <w:tab/>
        <w:t>[[</w:t>
      </w:r>
    </w:p>
    <w:p w14:paraId="3243978A" w14:textId="1E2286FD" w:rsidR="00913EF7" w:rsidRPr="0004109E" w:rsidRDefault="00913EF7" w:rsidP="00913EF7">
      <w:pPr>
        <w:pStyle w:val="PL"/>
        <w:ind w:firstLineChars="10" w:firstLine="16"/>
        <w:rPr>
          <w:color w:val="FF0000"/>
        </w:rPr>
      </w:pPr>
      <w:r w:rsidRPr="0004109E">
        <w:rPr>
          <w:color w:val="FF0000"/>
        </w:rPr>
        <w:tab/>
      </w:r>
      <w:r>
        <w:rPr>
          <w:color w:val="FF0000"/>
        </w:rPr>
        <w:tab/>
        <w:t>fallBackPagingCarrier</w:t>
      </w:r>
      <w:r w:rsidRPr="0004109E">
        <w:rPr>
          <w:color w:val="FF0000"/>
        </w:rPr>
        <w:t>-r1</w:t>
      </w:r>
      <w:r>
        <w:rPr>
          <w:color w:val="FF0000"/>
        </w:rPr>
        <w:t>7</w:t>
      </w:r>
      <w:r w:rsidRPr="0004109E">
        <w:rPr>
          <w:color w:val="FF0000"/>
        </w:rPr>
        <w:tab/>
      </w:r>
      <w:r w:rsidRPr="0004109E">
        <w:rPr>
          <w:color w:val="FF0000"/>
        </w:rPr>
        <w:tab/>
      </w:r>
      <w:r>
        <w:rPr>
          <w:color w:val="FF0000"/>
        </w:rPr>
        <w:t xml:space="preserve">ENUMERATED {anchor, ue_id, dedicated} </w:t>
      </w:r>
      <w:r w:rsidRPr="0004109E">
        <w:rPr>
          <w:color w:val="FF0000"/>
        </w:rPr>
        <w:t>OPTIONAL</w:t>
      </w:r>
      <w:r w:rsidRPr="0004109E">
        <w:rPr>
          <w:color w:val="FF0000"/>
        </w:rPr>
        <w:tab/>
        <w:t>--</w:t>
      </w:r>
      <w:r w:rsidR="00932C1C">
        <w:rPr>
          <w:color w:val="FF0000"/>
        </w:rPr>
        <w:t xml:space="preserve"> </w:t>
      </w:r>
      <w:r w:rsidRPr="0004109E">
        <w:rPr>
          <w:color w:val="FF0000"/>
        </w:rPr>
        <w:t>Need OR</w:t>
      </w:r>
    </w:p>
    <w:p w14:paraId="66196405" w14:textId="77777777" w:rsidR="00913EF7" w:rsidRPr="00AE6236" w:rsidRDefault="00913EF7" w:rsidP="00913EF7">
      <w:pPr>
        <w:pStyle w:val="PL"/>
        <w:rPr>
          <w:color w:val="FF0000"/>
        </w:rPr>
      </w:pPr>
      <w:r>
        <w:rPr>
          <w:color w:val="FF0000"/>
        </w:rPr>
        <w:tab/>
        <w:t>]]</w:t>
      </w:r>
    </w:p>
    <w:p w14:paraId="771EFA51" w14:textId="77777777" w:rsidR="00913EF7" w:rsidRPr="000E4E7F" w:rsidRDefault="00913EF7" w:rsidP="00913EF7">
      <w:pPr>
        <w:pStyle w:val="PL"/>
      </w:pPr>
      <w:r w:rsidRPr="000E4E7F">
        <w:t>}</w:t>
      </w:r>
    </w:p>
    <w:p w14:paraId="7A75E1D8" w14:textId="77777777" w:rsidR="00913EF7" w:rsidRPr="000E4E7F" w:rsidRDefault="00913EF7" w:rsidP="00913EF7">
      <w:pPr>
        <w:pStyle w:val="PL"/>
      </w:pPr>
    </w:p>
    <w:p w14:paraId="17661561" w14:textId="77777777" w:rsidR="00913EF7" w:rsidRPr="000E4E7F" w:rsidRDefault="00913EF7" w:rsidP="00913EF7">
      <w:pPr>
        <w:pStyle w:val="PL"/>
        <w:ind w:firstLineChars="10" w:firstLine="16"/>
      </w:pPr>
      <w:r w:rsidRPr="000E4E7F">
        <w:lastRenderedPageBreak/>
        <w:t>DL-ConfigCommonList-NB-r14 ::=</w:t>
      </w:r>
      <w:r w:rsidRPr="000E4E7F">
        <w:tab/>
      </w:r>
      <w:r w:rsidRPr="000E4E7F">
        <w:tab/>
        <w:t>SEQUENCE (SIZE (1.. maxNonAnchorCarriers-NB-r14)) OF</w:t>
      </w:r>
    </w:p>
    <w:p w14:paraId="424EF218" w14:textId="77777777" w:rsidR="00913EF7" w:rsidRDefault="00913EF7" w:rsidP="00913EF7">
      <w:pPr>
        <w:pStyle w:val="PL"/>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AA63F9" w14:textId="77777777" w:rsidR="00913EF7" w:rsidRDefault="00913EF7" w:rsidP="00913EF7">
      <w:pPr>
        <w:pStyle w:val="PL"/>
        <w:ind w:firstLineChars="10" w:firstLine="16"/>
      </w:pPr>
      <w:r>
        <w:t>…</w:t>
      </w:r>
    </w:p>
    <w:p w14:paraId="11B5C7C0" w14:textId="77777777" w:rsidR="00092772" w:rsidRDefault="00092772" w:rsidP="2911DFE4">
      <w:pPr>
        <w:spacing w:line="259" w:lineRule="auto"/>
      </w:pPr>
    </w:p>
    <w:p w14:paraId="5A56CEA6" w14:textId="77777777" w:rsidR="007838FB" w:rsidRDefault="007838FB" w:rsidP="2911DFE4">
      <w:pPr>
        <w:spacing w:line="259" w:lineRule="auto"/>
      </w:pPr>
    </w:p>
    <w:p w14:paraId="595A8272" w14:textId="470882F0" w:rsidR="00573F5B" w:rsidRDefault="00573F5B" w:rsidP="00614106">
      <w:pPr>
        <w:pStyle w:val="Proposal"/>
      </w:pPr>
      <w:bookmarkStart w:id="5" w:name="_Toc54282939"/>
      <w:r w:rsidRPr="00573F5B">
        <w:t xml:space="preserve">Dedicated RRC configuration is introduced to allow the eNB to assign a paging carrier </w:t>
      </w:r>
      <w:r w:rsidR="00EF0FD2">
        <w:t xml:space="preserve">to a UE </w:t>
      </w:r>
      <w:r w:rsidR="00797B1B">
        <w:t xml:space="preserve">other </w:t>
      </w:r>
      <w:r w:rsidRPr="00573F5B">
        <w:t>than that selected based on UE_ID.</w:t>
      </w:r>
      <w:bookmarkEnd w:id="5"/>
    </w:p>
    <w:p w14:paraId="15F3103C" w14:textId="69BE321B" w:rsidR="00D02507" w:rsidRDefault="00D02507" w:rsidP="00614106">
      <w:pPr>
        <w:pStyle w:val="Proposal"/>
      </w:pPr>
      <w:bookmarkStart w:id="6" w:name="_Toc54282940"/>
      <w:r w:rsidRPr="00D02507">
        <w:t xml:space="preserve">Dedicated RRC configuration is introduced </w:t>
      </w:r>
      <w:r w:rsidR="00E7717A">
        <w:t>for</w:t>
      </w:r>
      <w:r w:rsidRPr="00D02507">
        <w:t xml:space="preserve"> a UE </w:t>
      </w:r>
      <w:r w:rsidR="00FB597E">
        <w:t>to us</w:t>
      </w:r>
      <w:r w:rsidR="0065250F">
        <w:t xml:space="preserve">e </w:t>
      </w:r>
      <w:r w:rsidR="00941EF7">
        <w:t xml:space="preserve">a </w:t>
      </w:r>
      <w:r w:rsidRPr="00D02507">
        <w:t xml:space="preserve">paging carrier </w:t>
      </w:r>
      <w:r w:rsidR="0065250F">
        <w:t xml:space="preserve">other than </w:t>
      </w:r>
      <w:r w:rsidR="005123E6">
        <w:t xml:space="preserve">the dedicated </w:t>
      </w:r>
      <w:r w:rsidRPr="00D02507">
        <w:t xml:space="preserve">paging carrier in case </w:t>
      </w:r>
      <w:r w:rsidR="000C16C9">
        <w:t xml:space="preserve">its </w:t>
      </w:r>
      <w:r w:rsidRPr="00D02507">
        <w:t>coverage level</w:t>
      </w:r>
      <w:r w:rsidR="000C16C9">
        <w:t>/condition</w:t>
      </w:r>
      <w:r w:rsidR="00255950">
        <w:t xml:space="preserve"> </w:t>
      </w:r>
      <w:r w:rsidR="005D442F">
        <w:t>deteriorates</w:t>
      </w:r>
      <w:r w:rsidRPr="00D02507">
        <w:t xml:space="preserve"> within the cell.</w:t>
      </w:r>
      <w:bookmarkEnd w:id="6"/>
    </w:p>
    <w:p w14:paraId="254995E9" w14:textId="102E02AB" w:rsidR="00D02507" w:rsidRDefault="004972C1" w:rsidP="00614106">
      <w:pPr>
        <w:pStyle w:val="Proposal"/>
      </w:pPr>
      <w:bookmarkStart w:id="7" w:name="_Toc54282941"/>
      <w:r w:rsidRPr="004972C1">
        <w:t xml:space="preserve">Dedicated and/or broadcasted RRC configuration is </w:t>
      </w:r>
      <w:r w:rsidR="000A1C27">
        <w:t xml:space="preserve">introduced </w:t>
      </w:r>
      <w:r w:rsidR="008C425A">
        <w:t>for</w:t>
      </w:r>
      <w:r w:rsidR="008C425A" w:rsidRPr="00D02507">
        <w:t xml:space="preserve"> a UE </w:t>
      </w:r>
      <w:r w:rsidR="008C425A">
        <w:t xml:space="preserve">to use a </w:t>
      </w:r>
      <w:r w:rsidR="008C425A" w:rsidRPr="00D02507">
        <w:t xml:space="preserve">paging carrier </w:t>
      </w:r>
      <w:r w:rsidR="008C425A">
        <w:t xml:space="preserve">other than the dedicated </w:t>
      </w:r>
      <w:r w:rsidR="008C425A" w:rsidRPr="00D02507">
        <w:t>paging carrier in case</w:t>
      </w:r>
      <w:r w:rsidRPr="004972C1">
        <w:t xml:space="preserve"> a new cell is selected.</w:t>
      </w:r>
      <w:bookmarkEnd w:id="7"/>
    </w:p>
    <w:p w14:paraId="4A0702B7" w14:textId="77777777" w:rsidR="00E6395B" w:rsidRDefault="00E6395B" w:rsidP="2911DFE4">
      <w:pPr>
        <w:spacing w:line="259" w:lineRule="auto"/>
      </w:pPr>
    </w:p>
    <w:p w14:paraId="7DF0F29A" w14:textId="47E1D9B1" w:rsidR="003B6997" w:rsidRDefault="003B6997" w:rsidP="003B6997">
      <w:pPr>
        <w:pStyle w:val="Heading2"/>
      </w:pPr>
      <w:r>
        <w:t xml:space="preserve">2.2 </w:t>
      </w:r>
      <w:r w:rsidR="00B801FE">
        <w:t>NPRACH</w:t>
      </w:r>
      <w:r>
        <w:t xml:space="preserve"> Carrier</w:t>
      </w:r>
    </w:p>
    <w:p w14:paraId="7FF88E61" w14:textId="77777777" w:rsidR="00375445" w:rsidRDefault="00375445" w:rsidP="2911DFE4">
      <w:pPr>
        <w:spacing w:line="259" w:lineRule="auto"/>
      </w:pPr>
    </w:p>
    <w:p w14:paraId="0D51110C" w14:textId="38AE0AEA" w:rsidR="003428EF" w:rsidRPr="006F5325" w:rsidRDefault="005313CC" w:rsidP="00C81F1A">
      <w:pPr>
        <w:spacing w:line="259" w:lineRule="auto"/>
        <w:rPr>
          <w:lang w:eastAsia="en-GB"/>
        </w:rPr>
      </w:pPr>
      <w:r>
        <w:t xml:space="preserve">From the feedback provided by the deployment/field with regards to random access carrier assignment, it is considered inflexible mainly because of </w:t>
      </w:r>
      <w:r w:rsidR="0042502C">
        <w:t xml:space="preserve">the </w:t>
      </w:r>
      <w:r>
        <w:t>two reasons</w:t>
      </w:r>
      <w:r w:rsidR="0042502C">
        <w:t xml:space="preserve"> below</w:t>
      </w:r>
      <w:r>
        <w:t>:</w:t>
      </w:r>
    </w:p>
    <w:p w14:paraId="7C1D898A" w14:textId="6446FB56" w:rsidR="00E604A7" w:rsidRPr="00C81F1A" w:rsidRDefault="00396495" w:rsidP="00E604A7">
      <w:pPr>
        <w:pStyle w:val="IvDInstructiontext"/>
        <w:numPr>
          <w:ilvl w:val="0"/>
          <w:numId w:val="43"/>
        </w:numPr>
        <w:jc w:val="both"/>
        <w:rPr>
          <w:rStyle w:val="IvDbodytextChar"/>
        </w:rPr>
      </w:pPr>
      <w:r>
        <w:rPr>
          <w:rStyle w:val="IvDbodytextChar"/>
          <w:rFonts w:ascii="Times New Roman" w:hAnsi="Times New Roman"/>
          <w:i w:val="0"/>
          <w:color w:val="auto"/>
          <w:sz w:val="20"/>
          <w:szCs w:val="20"/>
        </w:rPr>
        <w:t>It is not possible</w:t>
      </w:r>
      <w:r w:rsidR="005313CC">
        <w:rPr>
          <w:rStyle w:val="IvDbodytextChar"/>
          <w:rFonts w:ascii="Times New Roman" w:hAnsi="Times New Roman"/>
          <w:i w:val="0"/>
          <w:color w:val="auto"/>
          <w:sz w:val="20"/>
          <w:szCs w:val="20"/>
        </w:rPr>
        <w:t xml:space="preserve"> to</w:t>
      </w:r>
      <w:r w:rsidR="005313CC" w:rsidRPr="003D2A90">
        <w:rPr>
          <w:rStyle w:val="IvDbodytextChar"/>
          <w:rFonts w:ascii="Times New Roman" w:hAnsi="Times New Roman"/>
          <w:i w:val="0"/>
          <w:color w:val="auto"/>
          <w:sz w:val="20"/>
          <w:szCs w:val="20"/>
        </w:rPr>
        <w:t xml:space="preserve"> configure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 xml:space="preserve">NPRACH resource for </w:t>
      </w:r>
      <w:r w:rsidR="0042502C">
        <w:rPr>
          <w:rStyle w:val="IvDbodytextChar"/>
          <w:rFonts w:ascii="Times New Roman" w:hAnsi="Times New Roman"/>
          <w:i w:val="0"/>
          <w:color w:val="auto"/>
          <w:sz w:val="20"/>
          <w:szCs w:val="20"/>
        </w:rPr>
        <w:t xml:space="preserve">an </w:t>
      </w:r>
      <w:r w:rsidR="005313CC" w:rsidRPr="003D2A90">
        <w:rPr>
          <w:rStyle w:val="IvDbodytextChar"/>
          <w:rFonts w:ascii="Times New Roman" w:hAnsi="Times New Roman"/>
          <w:i w:val="0"/>
          <w:color w:val="auto"/>
          <w:sz w:val="20"/>
          <w:szCs w:val="20"/>
        </w:rPr>
        <w:t>enhanced coverage level</w:t>
      </w:r>
      <w:r w:rsidR="0042502C">
        <w:rPr>
          <w:rStyle w:val="IvDbodytextChar"/>
          <w:rFonts w:ascii="Times New Roman" w:hAnsi="Times New Roman"/>
          <w:i w:val="0"/>
          <w:color w:val="auto"/>
          <w:sz w:val="20"/>
          <w:szCs w:val="20"/>
        </w:rPr>
        <w:t xml:space="preserve"> without including the CE levels below, e.g., </w:t>
      </w:r>
      <w:r w:rsidR="005313CC" w:rsidRPr="003D2A90">
        <w:rPr>
          <w:rStyle w:val="IvDbodytextChar"/>
          <w:rFonts w:ascii="Times New Roman" w:hAnsi="Times New Roman"/>
          <w:i w:val="0"/>
          <w:color w:val="auto"/>
          <w:sz w:val="20"/>
          <w:szCs w:val="20"/>
        </w:rPr>
        <w:t xml:space="preserve">CE 0 </w:t>
      </w:r>
      <w:r w:rsidR="0042502C">
        <w:rPr>
          <w:rStyle w:val="IvDbodytextChar"/>
          <w:rFonts w:ascii="Times New Roman" w:hAnsi="Times New Roman"/>
          <w:i w:val="0"/>
          <w:color w:val="auto"/>
          <w:sz w:val="20"/>
          <w:szCs w:val="20"/>
        </w:rPr>
        <w:t xml:space="preserve">must be included if it were to be configured </w:t>
      </w:r>
      <w:r w:rsidR="005313CC" w:rsidRPr="003D2A90">
        <w:rPr>
          <w:rStyle w:val="IvDbodytextChar"/>
          <w:rFonts w:ascii="Times New Roman" w:hAnsi="Times New Roman"/>
          <w:i w:val="0"/>
          <w:color w:val="auto"/>
          <w:sz w:val="20"/>
          <w:szCs w:val="20"/>
        </w:rPr>
        <w:t xml:space="preserve">only </w:t>
      </w:r>
      <w:r w:rsidR="0042502C">
        <w:rPr>
          <w:rStyle w:val="IvDbodytextChar"/>
          <w:rFonts w:ascii="Times New Roman" w:hAnsi="Times New Roman"/>
          <w:i w:val="0"/>
          <w:color w:val="auto"/>
          <w:sz w:val="20"/>
          <w:szCs w:val="20"/>
        </w:rPr>
        <w:t xml:space="preserve">for </w:t>
      </w:r>
      <w:r w:rsidR="005313CC" w:rsidRPr="003D2A90">
        <w:rPr>
          <w:rStyle w:val="IvDbodytextChar"/>
          <w:rFonts w:ascii="Times New Roman" w:hAnsi="Times New Roman"/>
          <w:i w:val="0"/>
          <w:color w:val="auto"/>
          <w:sz w:val="20"/>
          <w:szCs w:val="20"/>
        </w:rPr>
        <w:t>CE 1 and/or CE 2.</w:t>
      </w:r>
      <w:r w:rsidR="005313CC">
        <w:rPr>
          <w:rStyle w:val="IvDbodytextChar"/>
          <w:rFonts w:ascii="Times New Roman" w:hAnsi="Times New Roman"/>
          <w:i w:val="0"/>
          <w:color w:val="auto"/>
          <w:sz w:val="20"/>
          <w:szCs w:val="20"/>
        </w:rPr>
        <w:t xml:space="preserve"> </w:t>
      </w:r>
    </w:p>
    <w:p w14:paraId="609D4E8C" w14:textId="3A3E3854" w:rsidR="00246B9D" w:rsidRPr="00C81F1A" w:rsidRDefault="00246B9D" w:rsidP="00730917">
      <w:pPr>
        <w:pStyle w:val="IvDInstructiontext"/>
        <w:numPr>
          <w:ilvl w:val="0"/>
          <w:numId w:val="43"/>
        </w:numPr>
        <w:jc w:val="both"/>
        <w:rPr>
          <w:rStyle w:val="IvDbodytextChar"/>
        </w:rPr>
      </w:pPr>
      <w:r>
        <w:rPr>
          <w:rStyle w:val="IvDbodytextChar"/>
          <w:rFonts w:ascii="Times New Roman" w:hAnsi="Times New Roman"/>
          <w:i w:val="0"/>
          <w:color w:val="auto"/>
          <w:sz w:val="20"/>
          <w:szCs w:val="20"/>
        </w:rPr>
        <w:t xml:space="preserve">From current MAC specification, one can configure selection probability </w:t>
      </w:r>
      <w:r w:rsidR="006808C6">
        <w:rPr>
          <w:rStyle w:val="IvDbodytextChar"/>
          <w:rFonts w:ascii="Times New Roman" w:hAnsi="Times New Roman"/>
          <w:i w:val="0"/>
          <w:color w:val="auto"/>
          <w:sz w:val="20"/>
          <w:szCs w:val="20"/>
        </w:rPr>
        <w:t>for anchor carrier but not for non-anchor carrier</w:t>
      </w:r>
    </w:p>
    <w:tbl>
      <w:tblPr>
        <w:tblStyle w:val="TableGrid"/>
        <w:tblW w:w="0" w:type="auto"/>
        <w:tblInd w:w="720" w:type="dxa"/>
        <w:tblLook w:val="04A0" w:firstRow="1" w:lastRow="0" w:firstColumn="1" w:lastColumn="0" w:noHBand="0" w:noVBand="1"/>
      </w:tblPr>
      <w:tblGrid>
        <w:gridCol w:w="8909"/>
      </w:tblGrid>
      <w:tr w:rsidR="00246B9D" w14:paraId="10AF7677" w14:textId="77777777" w:rsidTr="00246B9D">
        <w:tc>
          <w:tcPr>
            <w:tcW w:w="9629" w:type="dxa"/>
          </w:tcPr>
          <w:p w14:paraId="5CA14CBF" w14:textId="77777777" w:rsidR="00246B9D" w:rsidRDefault="00246B9D" w:rsidP="00137013">
            <w:pPr>
              <w:pStyle w:val="B3"/>
              <w:ind w:left="720" w:firstLine="0"/>
              <w:rPr>
                <w:lang w:eastAsia="en-US"/>
              </w:rPr>
            </w:pPr>
            <w:r>
              <w:t>when multiple carriers provide PRACH resources for the same enhanced coverage level, the UE will randomly select one of them using the following selection probabilities:</w:t>
            </w:r>
          </w:p>
          <w:p w14:paraId="330A3525" w14:textId="77777777" w:rsidR="00246B9D" w:rsidRDefault="00246B9D" w:rsidP="00137013">
            <w:pPr>
              <w:pStyle w:val="B4"/>
              <w:ind w:left="720" w:firstLine="0"/>
              <w:rPr>
                <w:i/>
              </w:rPr>
            </w:pPr>
            <w:r>
              <w:t>-</w:t>
            </w:r>
            <w:r>
              <w:tab/>
            </w:r>
            <w:r w:rsidRPr="00E037C8">
              <w:rPr>
                <w:highlight w:val="yellow"/>
              </w:rPr>
              <w:t>the selection probability of the anchor carrier PRACH resource for the given enhanced coverage level</w:t>
            </w:r>
            <w:r>
              <w:t xml:space="preserve">, </w:t>
            </w:r>
            <w:r>
              <w:rPr>
                <w:i/>
              </w:rPr>
              <w:t>nprach-ProbabilityAnchor</w:t>
            </w:r>
            <w:r>
              <w:t xml:space="preserve">, is given by the corresponding entry in </w:t>
            </w:r>
            <w:r>
              <w:rPr>
                <w:i/>
              </w:rPr>
              <w:t>nprach-ProbabilityAnchorList</w:t>
            </w:r>
          </w:p>
          <w:p w14:paraId="29A5ACA7" w14:textId="77777777" w:rsidR="00246B9D" w:rsidRDefault="00246B9D" w:rsidP="00137013">
            <w:pPr>
              <w:pStyle w:val="B4"/>
              <w:ind w:left="720" w:firstLine="0"/>
            </w:pPr>
            <w:r>
              <w:t>-</w:t>
            </w:r>
            <w:r>
              <w:tab/>
            </w:r>
            <w:r w:rsidRPr="00E037C8">
              <w:rPr>
                <w:highlight w:val="yellow"/>
              </w:rPr>
              <w:t>the selection probability is equal for all non-anchor carrier PRACH resources</w:t>
            </w:r>
            <w:r>
              <w:t xml:space="preserve"> and the probability of selecting one PRACH resource on a given non-anchor carrier is (1-</w:t>
            </w:r>
            <w:r>
              <w:rPr>
                <w:i/>
              </w:rPr>
              <w:t xml:space="preserve"> nprach-ProbabilityAnchor</w:t>
            </w:r>
            <w:r>
              <w:t>)/(number of non-anchor NPRACH resources)</w:t>
            </w:r>
          </w:p>
          <w:p w14:paraId="315B2537" w14:textId="77777777" w:rsidR="00246B9D" w:rsidRDefault="00246B9D" w:rsidP="00137013">
            <w:pPr>
              <w:pStyle w:val="B4"/>
              <w:ind w:left="720" w:firstLine="0"/>
              <w:rPr>
                <w:rStyle w:val="IvDbodytextChar"/>
                <w:i/>
                <w:sz w:val="20"/>
                <w:szCs w:val="20"/>
              </w:rPr>
            </w:pPr>
          </w:p>
        </w:tc>
      </w:tr>
    </w:tbl>
    <w:p w14:paraId="10523778" w14:textId="25090348" w:rsidR="00246B9D" w:rsidRDefault="00246B9D" w:rsidP="00C81F1A">
      <w:pPr>
        <w:pStyle w:val="IvDInstructiontext"/>
        <w:ind w:left="720"/>
        <w:jc w:val="both"/>
      </w:pPr>
    </w:p>
    <w:p w14:paraId="1D0DBCCE" w14:textId="77777777" w:rsidR="00640FDE" w:rsidRDefault="00640FDE" w:rsidP="2911DFE4">
      <w:pPr>
        <w:spacing w:line="259" w:lineRule="auto"/>
      </w:pPr>
    </w:p>
    <w:p w14:paraId="4C9B5E14" w14:textId="05A24939" w:rsidR="00D70817" w:rsidRDefault="00730917" w:rsidP="2911DFE4">
      <w:pPr>
        <w:spacing w:line="259" w:lineRule="auto"/>
      </w:pPr>
      <w:r>
        <w:t>We see multiple advantage</w:t>
      </w:r>
      <w:r w:rsidR="0042502C">
        <w:t>s</w:t>
      </w:r>
      <w:r>
        <w:t xml:space="preserve"> of </w:t>
      </w:r>
      <w:r w:rsidR="0002274A">
        <w:t xml:space="preserve">allowing flexibility in carrier assignment for random access. </w:t>
      </w:r>
    </w:p>
    <w:p w14:paraId="1AB7D554" w14:textId="197FAD51" w:rsidR="0002274A" w:rsidRDefault="0002274A" w:rsidP="0002274A">
      <w:pPr>
        <w:pStyle w:val="IvDInstructiontext"/>
        <w:numPr>
          <w:ilvl w:val="0"/>
          <w:numId w:val="43"/>
        </w:numPr>
        <w:jc w:val="both"/>
        <w:rPr>
          <w:rStyle w:val="IvDbodytextChar"/>
          <w:rFonts w:ascii="Times New Roman" w:hAnsi="Times New Roman"/>
          <w:i w:val="0"/>
          <w:color w:val="auto"/>
          <w:sz w:val="20"/>
          <w:szCs w:val="20"/>
        </w:rPr>
      </w:pPr>
      <w:r>
        <w:rPr>
          <w:rStyle w:val="IvDbodytextChar"/>
          <w:rFonts w:ascii="Times New Roman" w:hAnsi="Times New Roman"/>
          <w:i w:val="0"/>
          <w:color w:val="auto"/>
          <w:sz w:val="20"/>
          <w:szCs w:val="20"/>
        </w:rPr>
        <w:t>NPRACH resource partitioning is simplified or even not needed for specific carriers.</w:t>
      </w:r>
    </w:p>
    <w:p w14:paraId="71EF94A7"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As</w:t>
      </w:r>
      <w:r>
        <w:rPr>
          <w:rStyle w:val="IvDbodytextChar"/>
          <w:rFonts w:ascii="Times New Roman" w:hAnsi="Times New Roman"/>
          <w:i w:val="0"/>
          <w:color w:val="auto"/>
          <w:sz w:val="20"/>
          <w:szCs w:val="20"/>
        </w:rPr>
        <w:t xml:space="preserve"> NPRACH resource is not partitioned for one non-anchor carrier, it decreases the possibility of collision between NPRACH and NPUSCH, and also decreases the possibility of NPUSCH tone reduction due to collision between NPRACH and NPUSCH.</w:t>
      </w:r>
      <w:r>
        <w:rPr>
          <w:rFonts w:ascii="Times New Roman" w:hAnsi="Times New Roman"/>
          <w:i w:val="0"/>
          <w:color w:val="auto"/>
          <w:sz w:val="20"/>
          <w:szCs w:val="20"/>
        </w:rPr>
        <w:t xml:space="preserve"> </w:t>
      </w:r>
    </w:p>
    <w:p w14:paraId="0F26B97D"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If a certain CE level has larger proportion of RACH request than other; it gives flexibility to assign more resource/carriers dedicated to that CE level.</w:t>
      </w:r>
    </w:p>
    <w:p w14:paraId="5BA6BCC3" w14:textId="77777777"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t>T</w:t>
      </w:r>
      <w:r w:rsidRPr="00F05F2C">
        <w:rPr>
          <w:rFonts w:ascii="Times New Roman" w:hAnsi="Times New Roman"/>
          <w:i w:val="0"/>
          <w:color w:val="auto"/>
          <w:sz w:val="20"/>
          <w:szCs w:val="20"/>
        </w:rPr>
        <w:t>he peak NPRACH processing load can be reduced if different carriers are assigned to different CE levels, this is helpful for capacity</w:t>
      </w:r>
      <w:r>
        <w:rPr>
          <w:rFonts w:ascii="Times New Roman" w:hAnsi="Times New Roman"/>
          <w:i w:val="0"/>
          <w:color w:val="auto"/>
          <w:sz w:val="20"/>
          <w:szCs w:val="20"/>
        </w:rPr>
        <w:t>.</w:t>
      </w:r>
    </w:p>
    <w:p w14:paraId="26A46234" w14:textId="644BC8CC" w:rsidR="00A0368E" w:rsidRDefault="00A0368E" w:rsidP="00A0368E">
      <w:pPr>
        <w:pStyle w:val="IvDInstructiontext"/>
        <w:numPr>
          <w:ilvl w:val="0"/>
          <w:numId w:val="43"/>
        </w:numPr>
        <w:jc w:val="both"/>
        <w:rPr>
          <w:rFonts w:ascii="Times New Roman" w:hAnsi="Times New Roman"/>
          <w:i w:val="0"/>
          <w:color w:val="auto"/>
          <w:sz w:val="20"/>
          <w:szCs w:val="20"/>
        </w:rPr>
      </w:pPr>
      <w:r>
        <w:rPr>
          <w:rFonts w:ascii="Times New Roman" w:hAnsi="Times New Roman"/>
          <w:i w:val="0"/>
          <w:color w:val="auto"/>
          <w:sz w:val="20"/>
          <w:szCs w:val="20"/>
        </w:rPr>
        <w:lastRenderedPageBreak/>
        <w:t>P</w:t>
      </w:r>
      <w:r w:rsidRPr="00F05F2C">
        <w:rPr>
          <w:rFonts w:ascii="Times New Roman" w:hAnsi="Times New Roman"/>
          <w:i w:val="0"/>
          <w:color w:val="auto"/>
          <w:sz w:val="20"/>
          <w:szCs w:val="20"/>
        </w:rPr>
        <w:t>otential NPRACH resource overlap from neighbor cells’ non-anchor carrier can be reduced, false preambles, i.e., selected by UEs that estimate wrong CE level, caused by NPRACH interference can be reduced especially for CE0 (the symbol group hopping pattern difference with PCI is only among repetitions).  </w:t>
      </w:r>
    </w:p>
    <w:p w14:paraId="5228BFEF" w14:textId="77777777" w:rsidR="0002274A" w:rsidRDefault="0002274A" w:rsidP="00A0368E">
      <w:pPr>
        <w:pStyle w:val="IvDInstructiontext"/>
        <w:ind w:left="720"/>
        <w:jc w:val="both"/>
        <w:rPr>
          <w:rStyle w:val="IvDbodytextChar"/>
          <w:rFonts w:ascii="Times New Roman" w:hAnsi="Times New Roman"/>
          <w:i w:val="0"/>
          <w:color w:val="auto"/>
          <w:sz w:val="20"/>
          <w:szCs w:val="20"/>
        </w:rPr>
      </w:pPr>
    </w:p>
    <w:p w14:paraId="40A87C5D" w14:textId="77777777" w:rsidR="0002274A" w:rsidRDefault="0002274A" w:rsidP="2911DFE4">
      <w:pPr>
        <w:spacing w:line="259" w:lineRule="auto"/>
      </w:pPr>
    </w:p>
    <w:p w14:paraId="286B989F" w14:textId="16516C9B" w:rsidR="00A0368E" w:rsidRDefault="00A0368E" w:rsidP="00A0368E">
      <w:pPr>
        <w:pStyle w:val="Observation"/>
        <w:rPr>
          <w:lang w:val="en-US" w:eastAsia="en-US"/>
        </w:rPr>
      </w:pPr>
      <w:bookmarkStart w:id="8" w:name="_Toc54282472"/>
      <w:r>
        <w:rPr>
          <w:lang w:val="en-US"/>
        </w:rPr>
        <w:t xml:space="preserve">Multiple benefits are seen </w:t>
      </w:r>
      <w:r w:rsidR="009B784C">
        <w:rPr>
          <w:lang w:val="en-US"/>
        </w:rPr>
        <w:t>if flexibility is allowed in assigning random access carrier</w:t>
      </w:r>
      <w:r>
        <w:rPr>
          <w:lang w:val="en-US"/>
        </w:rPr>
        <w:t>.</w:t>
      </w:r>
      <w:bookmarkEnd w:id="8"/>
    </w:p>
    <w:p w14:paraId="2691984C" w14:textId="77777777" w:rsidR="009B784C" w:rsidRDefault="009B784C" w:rsidP="009B784C">
      <w:pPr>
        <w:spacing w:line="259" w:lineRule="auto"/>
      </w:pPr>
    </w:p>
    <w:p w14:paraId="3A8C6E2E" w14:textId="3B2CDEBF" w:rsidR="009B784C" w:rsidRDefault="009B784C" w:rsidP="009B784C">
      <w:pPr>
        <w:pStyle w:val="Proposal"/>
      </w:pPr>
      <w:bookmarkStart w:id="9" w:name="_Toc54282942"/>
      <w:r>
        <w:t xml:space="preserve">Provide selection </w:t>
      </w:r>
      <w:r w:rsidR="002D4BF0">
        <w:t>probability among</w:t>
      </w:r>
      <w:r w:rsidR="002D4BF0" w:rsidRPr="007220D3">
        <w:rPr>
          <w:rFonts w:cs="Arial"/>
        </w:rPr>
        <w:t xml:space="preserve"> </w:t>
      </w:r>
      <w:r w:rsidR="002D4BF0" w:rsidRPr="007220D3">
        <w:rPr>
          <w:rFonts w:eastAsia="Times New Roman" w:cs="Arial"/>
          <w:lang w:eastAsia="ja-JP"/>
        </w:rPr>
        <w:t xml:space="preserve">the non-anchor NPRACH </w:t>
      </w:r>
      <w:r w:rsidR="0049581C">
        <w:rPr>
          <w:rFonts w:eastAsia="Times New Roman" w:cs="Arial"/>
          <w:lang w:eastAsia="ja-JP"/>
        </w:rPr>
        <w:t>carriers</w:t>
      </w:r>
      <w:bookmarkEnd w:id="9"/>
      <w:r w:rsidR="00E92CFE">
        <w:rPr>
          <w:rFonts w:eastAsia="Times New Roman" w:cs="Arial"/>
          <w:lang w:eastAsia="ja-JP"/>
        </w:rPr>
        <w:t xml:space="preserve"> </w:t>
      </w:r>
    </w:p>
    <w:p w14:paraId="4263A3C0" w14:textId="4BC8172B" w:rsidR="002D4BF0" w:rsidRPr="00FA1166" w:rsidRDefault="002D4BF0" w:rsidP="009B784C">
      <w:pPr>
        <w:pStyle w:val="Proposal"/>
      </w:pPr>
      <w:bookmarkStart w:id="10" w:name="_Toc54282943"/>
      <w:r>
        <w:t xml:space="preserve">Provide flexibility to assign NPRACH carrier </w:t>
      </w:r>
      <w:r w:rsidR="00A90BA5">
        <w:t>to any CE level.</w:t>
      </w:r>
      <w:bookmarkEnd w:id="10"/>
    </w:p>
    <w:p w14:paraId="63CAA58E" w14:textId="77777777" w:rsidR="009B784C" w:rsidRDefault="009B784C" w:rsidP="2911DFE4">
      <w:pPr>
        <w:spacing w:line="259" w:lineRule="auto"/>
      </w:pPr>
    </w:p>
    <w:p w14:paraId="2B19BB08" w14:textId="77777777" w:rsidR="00D70817" w:rsidRDefault="00D70817" w:rsidP="2911DFE4">
      <w:pPr>
        <w:spacing w:line="259" w:lineRule="auto"/>
      </w:pPr>
    </w:p>
    <w:p w14:paraId="2A932301" w14:textId="77777777" w:rsidR="00C01F33" w:rsidRPr="00CE0424" w:rsidRDefault="00C01F33" w:rsidP="00CE0424">
      <w:pPr>
        <w:pStyle w:val="Heading1"/>
      </w:pPr>
      <w:r w:rsidRPr="00CE0424">
        <w:t>Conclusion</w:t>
      </w:r>
    </w:p>
    <w:p w14:paraId="69B2B3E7" w14:textId="77777777" w:rsidR="008E065E" w:rsidRDefault="008E065E" w:rsidP="008E065E">
      <w:pPr>
        <w:pStyle w:val="BodyText"/>
        <w:rPr>
          <w:b/>
          <w:bCs/>
        </w:rPr>
      </w:pPr>
      <w:r>
        <w:t xml:space="preserve">In </w:t>
      </w:r>
      <w:r w:rsidR="007729A2">
        <w:t xml:space="preserve">the previous </w:t>
      </w:r>
      <w:r>
        <w:t>section</w:t>
      </w:r>
      <w:r w:rsidR="007729A2">
        <w:t>s</w:t>
      </w:r>
      <w:r>
        <w:t xml:space="preserve"> we made the following observations:</w:t>
      </w:r>
      <w:r w:rsidR="00C93814" w:rsidRPr="0D776C83">
        <w:rPr>
          <w:b/>
          <w:bCs/>
        </w:rPr>
        <w:t xml:space="preserve"> </w:t>
      </w:r>
    </w:p>
    <w:p w14:paraId="2A6CAE2A" w14:textId="77777777" w:rsidR="00AF0A53" w:rsidRDefault="000557D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82470" w:history="1">
        <w:r w:rsidR="00AF0A53" w:rsidRPr="0076000C">
          <w:rPr>
            <w:rStyle w:val="Hyperlink"/>
            <w:noProof/>
            <w:lang w:val="en-US" w:eastAsia="en-US"/>
          </w:rPr>
          <w:t>Observation 1</w:t>
        </w:r>
        <w:r w:rsidR="00AF0A53">
          <w:rPr>
            <w:rFonts w:asciiTheme="minorHAnsi" w:eastAsiaTheme="minorEastAsia" w:hAnsiTheme="minorHAnsi" w:cstheme="minorBidi"/>
            <w:b w:val="0"/>
            <w:noProof/>
            <w:sz w:val="22"/>
            <w:szCs w:val="22"/>
            <w:lang w:val="sv-SE" w:eastAsia="sv-SE"/>
          </w:rPr>
          <w:tab/>
        </w:r>
        <w:r w:rsidR="00AF0A53" w:rsidRPr="0076000C">
          <w:rPr>
            <w:rStyle w:val="Hyperlink"/>
            <w:noProof/>
            <w:lang w:val="en-US"/>
          </w:rPr>
          <w:t>Paging carrier is deterministic i.e, there is no ambiguity between NW and UE. NW is aware where UE is listening for paging and UE is aware where NW is expecting UE to listen for paging.</w:t>
        </w:r>
      </w:hyperlink>
    </w:p>
    <w:p w14:paraId="26624D16" w14:textId="77777777" w:rsidR="00AF0A53"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71" w:history="1">
        <w:r w:rsidR="00AF0A53" w:rsidRPr="0076000C">
          <w:rPr>
            <w:rStyle w:val="Hyperlink"/>
            <w:noProof/>
            <w:lang w:val="en-US" w:eastAsia="en-US"/>
          </w:rPr>
          <w:t>Observation 2</w:t>
        </w:r>
        <w:r w:rsidR="00AF0A53">
          <w:rPr>
            <w:rFonts w:asciiTheme="minorHAnsi" w:eastAsiaTheme="minorEastAsia" w:hAnsiTheme="minorHAnsi" w:cstheme="minorBidi"/>
            <w:b w:val="0"/>
            <w:noProof/>
            <w:sz w:val="22"/>
            <w:szCs w:val="22"/>
            <w:lang w:val="sv-SE" w:eastAsia="sv-SE"/>
          </w:rPr>
          <w:tab/>
        </w:r>
        <w:r w:rsidR="00AF0A53" w:rsidRPr="0076000C">
          <w:rPr>
            <w:rStyle w:val="Hyperlink"/>
            <w:noProof/>
            <w:lang w:val="en-US"/>
          </w:rPr>
          <w:t>With Coverage level-based paging, NW can configure UEs in good coverage in non-power boosted carrier(s) whereas UEs in poor coverage in a power boosted carrier.</w:t>
        </w:r>
      </w:hyperlink>
    </w:p>
    <w:p w14:paraId="243417F1" w14:textId="77777777" w:rsidR="00AF0A53"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472" w:history="1">
        <w:r w:rsidR="00AF0A53" w:rsidRPr="0076000C">
          <w:rPr>
            <w:rStyle w:val="Hyperlink"/>
            <w:noProof/>
            <w:lang w:val="en-US" w:eastAsia="en-US"/>
          </w:rPr>
          <w:t>Observation 3</w:t>
        </w:r>
        <w:r w:rsidR="00AF0A53">
          <w:rPr>
            <w:rFonts w:asciiTheme="minorHAnsi" w:eastAsiaTheme="minorEastAsia" w:hAnsiTheme="minorHAnsi" w:cstheme="minorBidi"/>
            <w:b w:val="0"/>
            <w:noProof/>
            <w:sz w:val="22"/>
            <w:szCs w:val="22"/>
            <w:lang w:val="sv-SE" w:eastAsia="sv-SE"/>
          </w:rPr>
          <w:tab/>
        </w:r>
        <w:r w:rsidR="00AF0A53" w:rsidRPr="0076000C">
          <w:rPr>
            <w:rStyle w:val="Hyperlink"/>
            <w:noProof/>
            <w:lang w:val="en-US"/>
          </w:rPr>
          <w:t>Multiple benefits are seen if flexibility is allowed in assigning random access carrier.</w:t>
        </w:r>
      </w:hyperlink>
    </w:p>
    <w:p w14:paraId="6489A6B1" w14:textId="402D719F" w:rsidR="006E1C82" w:rsidRDefault="000557D4" w:rsidP="008E065E">
      <w:pPr>
        <w:pStyle w:val="BodyText"/>
        <w:rPr>
          <w:b/>
          <w:bCs/>
        </w:rPr>
      </w:pPr>
      <w:r>
        <w:rPr>
          <w:b/>
          <w:bCs/>
        </w:rPr>
        <w:fldChar w:fldCharType="end"/>
      </w:r>
    </w:p>
    <w:p w14:paraId="0FCCC7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BD5812" w14:textId="77777777" w:rsidR="00D54DA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511A3">
        <w:rPr>
          <w:b w:val="0"/>
          <w:bCs/>
          <w:lang w:val="en-US"/>
        </w:rPr>
        <w:fldChar w:fldCharType="begin"/>
      </w:r>
      <w:r>
        <w:rPr>
          <w:b w:val="0"/>
          <w:bCs/>
          <w:lang w:val="en-US"/>
        </w:rPr>
        <w:instrText xml:space="preserve"> TOC \n \h \z \t "Proposal" \c </w:instrText>
      </w:r>
      <w:r w:rsidRPr="00F511A3">
        <w:rPr>
          <w:b w:val="0"/>
          <w:bCs/>
          <w:lang w:val="en-US"/>
        </w:rPr>
        <w:fldChar w:fldCharType="separate"/>
      </w:r>
      <w:hyperlink w:anchor="_Toc54282938" w:history="1">
        <w:r w:rsidR="00D54DA7" w:rsidRPr="00B16E83">
          <w:rPr>
            <w:rStyle w:val="Hyperlink"/>
            <w:noProof/>
          </w:rPr>
          <w:t>Proposal 1</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Mismatch between the carrier the UE monitors for paging and where the NW expects to reach the UE when paged in a certain coverage condition is avoided i.e. Paging carrier selection remains deterministic.</w:t>
        </w:r>
      </w:hyperlink>
    </w:p>
    <w:p w14:paraId="31E8765E" w14:textId="77777777" w:rsidR="00D54DA7"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939" w:history="1">
        <w:r w:rsidR="00D54DA7" w:rsidRPr="00B16E83">
          <w:rPr>
            <w:rStyle w:val="Hyperlink"/>
            <w:noProof/>
          </w:rPr>
          <w:t>Proposal 2</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Dedicated RRC configuration is introduced to allow the eNB to assign a paging carrier to a UE other than that selected based on UE_ID.</w:t>
        </w:r>
      </w:hyperlink>
    </w:p>
    <w:p w14:paraId="3E11C718" w14:textId="77777777" w:rsidR="00D54DA7"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940" w:history="1">
        <w:r w:rsidR="00D54DA7" w:rsidRPr="00B16E83">
          <w:rPr>
            <w:rStyle w:val="Hyperlink"/>
            <w:noProof/>
          </w:rPr>
          <w:t>Proposal 3</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Dedicated RRC configuration is introduced for a UE to use a paging carrier other than the dedicated paging carrier in case its coverage level/condition deteriorates within the cell.</w:t>
        </w:r>
      </w:hyperlink>
    </w:p>
    <w:p w14:paraId="4B0FC07B" w14:textId="77777777" w:rsidR="00D54DA7"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941" w:history="1">
        <w:r w:rsidR="00D54DA7" w:rsidRPr="00B16E83">
          <w:rPr>
            <w:rStyle w:val="Hyperlink"/>
            <w:noProof/>
          </w:rPr>
          <w:t>Proposal 4</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Dedicated and/or broadcasted RRC configuration is introduced for a UE to use a paging carrier other than the dedicated paging carrier in case a new cell is selected.</w:t>
        </w:r>
      </w:hyperlink>
    </w:p>
    <w:p w14:paraId="36580394" w14:textId="77777777" w:rsidR="00D54DA7"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942" w:history="1">
        <w:r w:rsidR="00D54DA7" w:rsidRPr="00B16E83">
          <w:rPr>
            <w:rStyle w:val="Hyperlink"/>
            <w:noProof/>
          </w:rPr>
          <w:t>Proposal 5</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Provide selection probability among</w:t>
        </w:r>
        <w:r w:rsidR="00D54DA7" w:rsidRPr="00B16E83">
          <w:rPr>
            <w:rStyle w:val="Hyperlink"/>
            <w:rFonts w:cs="Arial"/>
            <w:noProof/>
          </w:rPr>
          <w:t xml:space="preserve"> </w:t>
        </w:r>
        <w:r w:rsidR="00D54DA7" w:rsidRPr="00B16E83">
          <w:rPr>
            <w:rStyle w:val="Hyperlink"/>
            <w:rFonts w:eastAsia="Times New Roman" w:cs="Arial"/>
            <w:noProof/>
            <w:lang w:eastAsia="ja-JP"/>
          </w:rPr>
          <w:t>the non-anchor NPRACH carriers</w:t>
        </w:r>
      </w:hyperlink>
    </w:p>
    <w:p w14:paraId="698E16E3" w14:textId="77777777" w:rsidR="00D54DA7" w:rsidRDefault="0048756F">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82943" w:history="1">
        <w:r w:rsidR="00D54DA7" w:rsidRPr="00B16E83">
          <w:rPr>
            <w:rStyle w:val="Hyperlink"/>
            <w:noProof/>
          </w:rPr>
          <w:t>Proposal 6</w:t>
        </w:r>
        <w:r w:rsidR="00D54DA7">
          <w:rPr>
            <w:rFonts w:asciiTheme="minorHAnsi" w:eastAsiaTheme="minorEastAsia" w:hAnsiTheme="minorHAnsi" w:cstheme="minorBidi"/>
            <w:b w:val="0"/>
            <w:noProof/>
            <w:sz w:val="22"/>
            <w:szCs w:val="22"/>
            <w:lang w:val="sv-SE" w:eastAsia="sv-SE"/>
          </w:rPr>
          <w:tab/>
        </w:r>
        <w:r w:rsidR="00D54DA7" w:rsidRPr="00B16E83">
          <w:rPr>
            <w:rStyle w:val="Hyperlink"/>
            <w:noProof/>
          </w:rPr>
          <w:t>Provide flexibility to assign NPRACH carrier to any CE level.</w:t>
        </w:r>
      </w:hyperlink>
    </w:p>
    <w:p w14:paraId="29942587" w14:textId="09F554A8" w:rsidR="006E1C82" w:rsidRPr="00F511A3" w:rsidRDefault="006E1C82" w:rsidP="00F511A3">
      <w:pPr>
        <w:pStyle w:val="Proposal"/>
        <w:numPr>
          <w:ilvl w:val="0"/>
          <w:numId w:val="0"/>
        </w:numPr>
      </w:pPr>
      <w:r w:rsidRPr="00F511A3">
        <w:rPr>
          <w:lang w:val="en-US"/>
        </w:rPr>
        <w:fldChar w:fldCharType="end"/>
      </w:r>
      <w:r w:rsidRPr="00F511A3">
        <w:t xml:space="preserve"> </w:t>
      </w:r>
    </w:p>
    <w:p w14:paraId="028DAFA7" w14:textId="77777777" w:rsidR="00C01F33" w:rsidRPr="00CE0424" w:rsidRDefault="00C01F33" w:rsidP="006E062C"/>
    <w:p w14:paraId="1098474D" w14:textId="77777777" w:rsidR="00F507D1" w:rsidRPr="00CE0424" w:rsidRDefault="00F507D1" w:rsidP="00CE0424">
      <w:pPr>
        <w:pStyle w:val="Heading1"/>
      </w:pPr>
      <w:bookmarkStart w:id="11" w:name="_In-sequence_SDU_delivery"/>
      <w:bookmarkEnd w:id="11"/>
      <w:r w:rsidRPr="00CE0424">
        <w:t>References</w:t>
      </w:r>
    </w:p>
    <w:p w14:paraId="791CADCD" w14:textId="3B1258D8" w:rsidR="003A7EF3" w:rsidRPr="00CE0424" w:rsidRDefault="001E297A" w:rsidP="00E979D4">
      <w:pPr>
        <w:pStyle w:val="Reference"/>
      </w:pPr>
      <w:bookmarkStart w:id="12" w:name="_Ref174151459"/>
      <w:bookmarkStart w:id="13"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12"/>
      <w:bookmarkEnd w:id="1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78C97" w14:textId="77777777" w:rsidR="0048756F" w:rsidRDefault="0048756F">
      <w:r>
        <w:separator/>
      </w:r>
    </w:p>
  </w:endnote>
  <w:endnote w:type="continuationSeparator" w:id="0">
    <w:p w14:paraId="330C70A4" w14:textId="77777777" w:rsidR="0048756F" w:rsidRDefault="0048756F">
      <w:r>
        <w:continuationSeparator/>
      </w:r>
    </w:p>
  </w:endnote>
  <w:endnote w:type="continuationNotice" w:id="1">
    <w:p w14:paraId="587FCD3E" w14:textId="77777777" w:rsidR="0048756F" w:rsidRDefault="004875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235FA7" w:rsidRDefault="00235F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97D9D" w14:textId="77777777" w:rsidR="0048756F" w:rsidRDefault="0048756F">
      <w:r>
        <w:separator/>
      </w:r>
    </w:p>
  </w:footnote>
  <w:footnote w:type="continuationSeparator" w:id="0">
    <w:p w14:paraId="07FE2B15" w14:textId="77777777" w:rsidR="0048756F" w:rsidRDefault="0048756F">
      <w:r>
        <w:continuationSeparator/>
      </w:r>
    </w:p>
  </w:footnote>
  <w:footnote w:type="continuationNotice" w:id="1">
    <w:p w14:paraId="4E067692" w14:textId="77777777" w:rsidR="0048756F" w:rsidRDefault="004875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235FA7" w:rsidRDefault="00235F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34F162"/>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8D4BF0E"/>
    <w:lvl w:ilvl="0" w:tplc="5FA819AA">
      <w:start w:val="1"/>
      <w:numFmt w:val="decimal"/>
      <w:lvlText w:val="%1."/>
      <w:lvlJc w:val="left"/>
      <w:pPr>
        <w:tabs>
          <w:tab w:val="num" w:pos="1209"/>
        </w:tabs>
        <w:ind w:left="1209" w:hanging="360"/>
      </w:pPr>
    </w:lvl>
    <w:lvl w:ilvl="1" w:tplc="DAF6C7EA">
      <w:numFmt w:val="decimal"/>
      <w:lvlText w:val=""/>
      <w:lvlJc w:val="left"/>
    </w:lvl>
    <w:lvl w:ilvl="2" w:tplc="157EEFA0">
      <w:numFmt w:val="decimal"/>
      <w:lvlText w:val=""/>
      <w:lvlJc w:val="left"/>
    </w:lvl>
    <w:lvl w:ilvl="3" w:tplc="8EB06B5C">
      <w:numFmt w:val="decimal"/>
      <w:lvlText w:val=""/>
      <w:lvlJc w:val="left"/>
    </w:lvl>
    <w:lvl w:ilvl="4" w:tplc="13F05EA4">
      <w:numFmt w:val="decimal"/>
      <w:lvlText w:val=""/>
      <w:lvlJc w:val="left"/>
    </w:lvl>
    <w:lvl w:ilvl="5" w:tplc="244011E6">
      <w:numFmt w:val="decimal"/>
      <w:lvlText w:val=""/>
      <w:lvlJc w:val="left"/>
    </w:lvl>
    <w:lvl w:ilvl="6" w:tplc="FB1E6DE8">
      <w:numFmt w:val="decimal"/>
      <w:lvlText w:val=""/>
      <w:lvlJc w:val="left"/>
    </w:lvl>
    <w:lvl w:ilvl="7" w:tplc="D680AF4A">
      <w:numFmt w:val="decimal"/>
      <w:lvlText w:val=""/>
      <w:lvlJc w:val="left"/>
    </w:lvl>
    <w:lvl w:ilvl="8" w:tplc="26BC50DC">
      <w:numFmt w:val="decimal"/>
      <w:lvlText w:val=""/>
      <w:lvlJc w:val="left"/>
    </w:lvl>
  </w:abstractNum>
  <w:abstractNum w:abstractNumId="2"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5CF53CE"/>
    <w:multiLevelType w:val="hybridMultilevel"/>
    <w:tmpl w:val="9224E4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9" w15:restartNumberingAfterBreak="0">
    <w:nsid w:val="1DED3152"/>
    <w:multiLevelType w:val="hybridMultilevel"/>
    <w:tmpl w:val="97924358"/>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9154C9"/>
    <w:multiLevelType w:val="hybridMultilevel"/>
    <w:tmpl w:val="FFFFFFFF"/>
    <w:lvl w:ilvl="0" w:tplc="CC0A52A6">
      <w:start w:val="1"/>
      <w:numFmt w:val="bullet"/>
      <w:lvlText w:val=""/>
      <w:lvlJc w:val="left"/>
      <w:pPr>
        <w:ind w:left="720" w:hanging="360"/>
      </w:pPr>
      <w:rPr>
        <w:rFonts w:ascii="Symbol" w:hAnsi="Symbol" w:hint="default"/>
      </w:rPr>
    </w:lvl>
    <w:lvl w:ilvl="1" w:tplc="3D22B13A">
      <w:start w:val="1"/>
      <w:numFmt w:val="bullet"/>
      <w:lvlText w:val="o"/>
      <w:lvlJc w:val="left"/>
      <w:pPr>
        <w:ind w:left="1440" w:hanging="360"/>
      </w:pPr>
      <w:rPr>
        <w:rFonts w:ascii="Courier New" w:hAnsi="Courier New" w:hint="default"/>
      </w:rPr>
    </w:lvl>
    <w:lvl w:ilvl="2" w:tplc="A54E20E4">
      <w:start w:val="1"/>
      <w:numFmt w:val="bullet"/>
      <w:lvlText w:val=""/>
      <w:lvlJc w:val="left"/>
      <w:pPr>
        <w:ind w:left="2160" w:hanging="360"/>
      </w:pPr>
      <w:rPr>
        <w:rFonts w:ascii="Wingdings" w:hAnsi="Wingdings" w:hint="default"/>
      </w:rPr>
    </w:lvl>
    <w:lvl w:ilvl="3" w:tplc="2CD65296">
      <w:start w:val="1"/>
      <w:numFmt w:val="bullet"/>
      <w:lvlText w:val=""/>
      <w:lvlJc w:val="left"/>
      <w:pPr>
        <w:ind w:left="2880" w:hanging="360"/>
      </w:pPr>
      <w:rPr>
        <w:rFonts w:ascii="Symbol" w:hAnsi="Symbol" w:hint="default"/>
      </w:rPr>
    </w:lvl>
    <w:lvl w:ilvl="4" w:tplc="AF54DA3A">
      <w:start w:val="1"/>
      <w:numFmt w:val="bullet"/>
      <w:lvlText w:val="o"/>
      <w:lvlJc w:val="left"/>
      <w:pPr>
        <w:ind w:left="3600" w:hanging="360"/>
      </w:pPr>
      <w:rPr>
        <w:rFonts w:ascii="Courier New" w:hAnsi="Courier New" w:hint="default"/>
      </w:rPr>
    </w:lvl>
    <w:lvl w:ilvl="5" w:tplc="96B2A550">
      <w:start w:val="1"/>
      <w:numFmt w:val="bullet"/>
      <w:lvlText w:val=""/>
      <w:lvlJc w:val="left"/>
      <w:pPr>
        <w:ind w:left="4320" w:hanging="360"/>
      </w:pPr>
      <w:rPr>
        <w:rFonts w:ascii="Wingdings" w:hAnsi="Wingdings" w:hint="default"/>
      </w:rPr>
    </w:lvl>
    <w:lvl w:ilvl="6" w:tplc="979222C4">
      <w:start w:val="1"/>
      <w:numFmt w:val="bullet"/>
      <w:lvlText w:val=""/>
      <w:lvlJc w:val="left"/>
      <w:pPr>
        <w:ind w:left="5040" w:hanging="360"/>
      </w:pPr>
      <w:rPr>
        <w:rFonts w:ascii="Symbol" w:hAnsi="Symbol" w:hint="default"/>
      </w:rPr>
    </w:lvl>
    <w:lvl w:ilvl="7" w:tplc="01CEB348">
      <w:start w:val="1"/>
      <w:numFmt w:val="bullet"/>
      <w:lvlText w:val="o"/>
      <w:lvlJc w:val="left"/>
      <w:pPr>
        <w:ind w:left="5760" w:hanging="360"/>
      </w:pPr>
      <w:rPr>
        <w:rFonts w:ascii="Courier New" w:hAnsi="Courier New" w:hint="default"/>
      </w:rPr>
    </w:lvl>
    <w:lvl w:ilvl="8" w:tplc="494EB0A6">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hybridMultilevel"/>
    <w:tmpl w:val="456CAACC"/>
    <w:lvl w:ilvl="0" w:tplc="CA281852">
      <w:start w:val="1"/>
      <w:numFmt w:val="decimal"/>
      <w:lvlText w:val="Proposal %1:"/>
      <w:lvlJc w:val="left"/>
      <w:pPr>
        <w:tabs>
          <w:tab w:val="num" w:pos="1304"/>
        </w:tabs>
        <w:ind w:left="1304" w:hanging="1304"/>
      </w:pPr>
      <w:rPr>
        <w:rFonts w:hint="default"/>
      </w:rPr>
    </w:lvl>
    <w:lvl w:ilvl="1" w:tplc="6F0450A0">
      <w:start w:val="1"/>
      <w:numFmt w:val="lowerLetter"/>
      <w:lvlText w:val="%2."/>
      <w:lvlJc w:val="left"/>
      <w:pPr>
        <w:tabs>
          <w:tab w:val="num" w:pos="1440"/>
        </w:tabs>
        <w:ind w:left="1440" w:hanging="360"/>
      </w:pPr>
    </w:lvl>
    <w:lvl w:ilvl="2" w:tplc="596E2206">
      <w:start w:val="1"/>
      <w:numFmt w:val="lowerRoman"/>
      <w:lvlText w:val="%3."/>
      <w:lvlJc w:val="right"/>
      <w:pPr>
        <w:tabs>
          <w:tab w:val="num" w:pos="2160"/>
        </w:tabs>
        <w:ind w:left="2160" w:hanging="180"/>
      </w:pPr>
    </w:lvl>
    <w:lvl w:ilvl="3" w:tplc="C86455A0">
      <w:start w:val="1"/>
      <w:numFmt w:val="decimal"/>
      <w:lvlText w:val="%4."/>
      <w:lvlJc w:val="left"/>
      <w:pPr>
        <w:tabs>
          <w:tab w:val="num" w:pos="2880"/>
        </w:tabs>
        <w:ind w:left="2880" w:hanging="360"/>
      </w:pPr>
    </w:lvl>
    <w:lvl w:ilvl="4" w:tplc="38069C2A">
      <w:start w:val="1"/>
      <w:numFmt w:val="lowerLetter"/>
      <w:lvlText w:val="%5."/>
      <w:lvlJc w:val="left"/>
      <w:pPr>
        <w:tabs>
          <w:tab w:val="num" w:pos="3600"/>
        </w:tabs>
        <w:ind w:left="3600" w:hanging="360"/>
      </w:pPr>
    </w:lvl>
    <w:lvl w:ilvl="5" w:tplc="7DBE7F92">
      <w:start w:val="1"/>
      <w:numFmt w:val="lowerRoman"/>
      <w:lvlText w:val="%6."/>
      <w:lvlJc w:val="right"/>
      <w:pPr>
        <w:tabs>
          <w:tab w:val="num" w:pos="4320"/>
        </w:tabs>
        <w:ind w:left="4320" w:hanging="180"/>
      </w:pPr>
    </w:lvl>
    <w:lvl w:ilvl="6" w:tplc="7ECCC12C">
      <w:start w:val="1"/>
      <w:numFmt w:val="decimal"/>
      <w:lvlText w:val="%7."/>
      <w:lvlJc w:val="left"/>
      <w:pPr>
        <w:tabs>
          <w:tab w:val="num" w:pos="5040"/>
        </w:tabs>
        <w:ind w:left="5040" w:hanging="360"/>
      </w:pPr>
    </w:lvl>
    <w:lvl w:ilvl="7" w:tplc="6194C982">
      <w:start w:val="1"/>
      <w:numFmt w:val="lowerLetter"/>
      <w:lvlText w:val="%8."/>
      <w:lvlJc w:val="left"/>
      <w:pPr>
        <w:tabs>
          <w:tab w:val="num" w:pos="5760"/>
        </w:tabs>
        <w:ind w:left="5760" w:hanging="360"/>
      </w:pPr>
    </w:lvl>
    <w:lvl w:ilvl="8" w:tplc="21EE08E2">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C6DBE"/>
    <w:multiLevelType w:val="hybridMultilevel"/>
    <w:tmpl w:val="C728FA7C"/>
    <w:lvl w:ilvl="0" w:tplc="09706282">
      <w:start w:val="1"/>
      <w:numFmt w:val="bullet"/>
      <w:lvlText w:val=""/>
      <w:lvlJc w:val="left"/>
      <w:pPr>
        <w:ind w:left="720" w:hanging="360"/>
      </w:pPr>
      <w:rPr>
        <w:rFonts w:ascii="Symbol" w:hAnsi="Symbol" w:hint="default"/>
      </w:rPr>
    </w:lvl>
    <w:lvl w:ilvl="1" w:tplc="9A0E9F68">
      <w:start w:val="1"/>
      <w:numFmt w:val="bullet"/>
      <w:lvlText w:val="o"/>
      <w:lvlJc w:val="left"/>
      <w:pPr>
        <w:ind w:left="1440" w:hanging="360"/>
      </w:pPr>
      <w:rPr>
        <w:rFonts w:ascii="Courier New" w:hAnsi="Courier New" w:hint="default"/>
      </w:rPr>
    </w:lvl>
    <w:lvl w:ilvl="2" w:tplc="EFCE68BC">
      <w:start w:val="1"/>
      <w:numFmt w:val="bullet"/>
      <w:lvlText w:val=""/>
      <w:lvlJc w:val="left"/>
      <w:pPr>
        <w:ind w:left="2160" w:hanging="360"/>
      </w:pPr>
      <w:rPr>
        <w:rFonts w:ascii="Wingdings" w:hAnsi="Wingdings" w:hint="default"/>
      </w:rPr>
    </w:lvl>
    <w:lvl w:ilvl="3" w:tplc="953A5124">
      <w:start w:val="1"/>
      <w:numFmt w:val="bullet"/>
      <w:lvlText w:val=""/>
      <w:lvlJc w:val="left"/>
      <w:pPr>
        <w:ind w:left="2880" w:hanging="360"/>
      </w:pPr>
      <w:rPr>
        <w:rFonts w:ascii="Symbol" w:hAnsi="Symbol" w:hint="default"/>
      </w:rPr>
    </w:lvl>
    <w:lvl w:ilvl="4" w:tplc="3EC0DEFA">
      <w:start w:val="1"/>
      <w:numFmt w:val="bullet"/>
      <w:lvlText w:val="o"/>
      <w:lvlJc w:val="left"/>
      <w:pPr>
        <w:ind w:left="3600" w:hanging="360"/>
      </w:pPr>
      <w:rPr>
        <w:rFonts w:ascii="Courier New" w:hAnsi="Courier New" w:hint="default"/>
      </w:rPr>
    </w:lvl>
    <w:lvl w:ilvl="5" w:tplc="AE42A216">
      <w:start w:val="1"/>
      <w:numFmt w:val="bullet"/>
      <w:lvlText w:val=""/>
      <w:lvlJc w:val="left"/>
      <w:pPr>
        <w:ind w:left="4320" w:hanging="360"/>
      </w:pPr>
      <w:rPr>
        <w:rFonts w:ascii="Wingdings" w:hAnsi="Wingdings" w:hint="default"/>
      </w:rPr>
    </w:lvl>
    <w:lvl w:ilvl="6" w:tplc="8E8030C4">
      <w:start w:val="1"/>
      <w:numFmt w:val="bullet"/>
      <w:lvlText w:val=""/>
      <w:lvlJc w:val="left"/>
      <w:pPr>
        <w:ind w:left="5040" w:hanging="360"/>
      </w:pPr>
      <w:rPr>
        <w:rFonts w:ascii="Symbol" w:hAnsi="Symbol" w:hint="default"/>
      </w:rPr>
    </w:lvl>
    <w:lvl w:ilvl="7" w:tplc="4A2A88D0">
      <w:start w:val="1"/>
      <w:numFmt w:val="bullet"/>
      <w:lvlText w:val="o"/>
      <w:lvlJc w:val="left"/>
      <w:pPr>
        <w:ind w:left="5760" w:hanging="360"/>
      </w:pPr>
      <w:rPr>
        <w:rFonts w:ascii="Courier New" w:hAnsi="Courier New" w:hint="default"/>
      </w:rPr>
    </w:lvl>
    <w:lvl w:ilvl="8" w:tplc="2774EFD8">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3D1702"/>
    <w:multiLevelType w:val="hybridMultilevel"/>
    <w:tmpl w:val="FFFFFFFF"/>
    <w:lvl w:ilvl="0" w:tplc="C9520CA0">
      <w:start w:val="15"/>
      <w:numFmt w:val="upperLetter"/>
      <w:lvlText w:val="%1."/>
      <w:lvlJc w:val="left"/>
      <w:pPr>
        <w:ind w:left="720" w:hanging="360"/>
      </w:pPr>
    </w:lvl>
    <w:lvl w:ilvl="1" w:tplc="97D08270">
      <w:start w:val="1"/>
      <w:numFmt w:val="lowerLetter"/>
      <w:lvlText w:val="%2."/>
      <w:lvlJc w:val="left"/>
      <w:pPr>
        <w:ind w:left="1440" w:hanging="360"/>
      </w:pPr>
    </w:lvl>
    <w:lvl w:ilvl="2" w:tplc="86D29568">
      <w:start w:val="1"/>
      <w:numFmt w:val="lowerRoman"/>
      <w:lvlText w:val="%3."/>
      <w:lvlJc w:val="right"/>
      <w:pPr>
        <w:ind w:left="2160" w:hanging="180"/>
      </w:pPr>
    </w:lvl>
    <w:lvl w:ilvl="3" w:tplc="5D30922A">
      <w:start w:val="1"/>
      <w:numFmt w:val="decimal"/>
      <w:lvlText w:val="%4."/>
      <w:lvlJc w:val="left"/>
      <w:pPr>
        <w:ind w:left="2880" w:hanging="360"/>
      </w:pPr>
    </w:lvl>
    <w:lvl w:ilvl="4" w:tplc="F39C4F52">
      <w:start w:val="1"/>
      <w:numFmt w:val="lowerLetter"/>
      <w:lvlText w:val="%5."/>
      <w:lvlJc w:val="left"/>
      <w:pPr>
        <w:ind w:left="3600" w:hanging="360"/>
      </w:pPr>
    </w:lvl>
    <w:lvl w:ilvl="5" w:tplc="92F07776">
      <w:start w:val="1"/>
      <w:numFmt w:val="lowerRoman"/>
      <w:lvlText w:val="%6."/>
      <w:lvlJc w:val="right"/>
      <w:pPr>
        <w:ind w:left="4320" w:hanging="180"/>
      </w:pPr>
    </w:lvl>
    <w:lvl w:ilvl="6" w:tplc="82602EEC">
      <w:start w:val="1"/>
      <w:numFmt w:val="decimal"/>
      <w:lvlText w:val="%7."/>
      <w:lvlJc w:val="left"/>
      <w:pPr>
        <w:ind w:left="5040" w:hanging="360"/>
      </w:pPr>
    </w:lvl>
    <w:lvl w:ilvl="7" w:tplc="A2A06A3E">
      <w:start w:val="1"/>
      <w:numFmt w:val="lowerLetter"/>
      <w:lvlText w:val="%8."/>
      <w:lvlJc w:val="left"/>
      <w:pPr>
        <w:ind w:left="5760" w:hanging="360"/>
      </w:pPr>
    </w:lvl>
    <w:lvl w:ilvl="8" w:tplc="2A381EC8">
      <w:start w:val="1"/>
      <w:numFmt w:val="lowerRoman"/>
      <w:lvlText w:val="%9."/>
      <w:lvlJc w:val="right"/>
      <w:pPr>
        <w:ind w:left="6480" w:hanging="180"/>
      </w:pPr>
    </w:lvl>
  </w:abstractNum>
  <w:abstractNum w:abstractNumId="19" w15:restartNumberingAfterBreak="0">
    <w:nsid w:val="33806569"/>
    <w:multiLevelType w:val="hybridMultilevel"/>
    <w:tmpl w:val="5CC2E11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BC781E"/>
    <w:multiLevelType w:val="hybridMultilevel"/>
    <w:tmpl w:val="D604E4DE"/>
    <w:lvl w:ilvl="0" w:tplc="A7CA6A7C">
      <w:start w:val="1"/>
      <w:numFmt w:val="bullet"/>
      <w:lvlText w:val=""/>
      <w:lvlJc w:val="left"/>
      <w:pPr>
        <w:ind w:left="720" w:hanging="360"/>
      </w:pPr>
      <w:rPr>
        <w:rFonts w:ascii="Symbol" w:hAnsi="Symbol" w:hint="default"/>
      </w:rPr>
    </w:lvl>
    <w:lvl w:ilvl="1" w:tplc="B9AED350">
      <w:start w:val="1"/>
      <w:numFmt w:val="bullet"/>
      <w:lvlText w:val="o"/>
      <w:lvlJc w:val="left"/>
      <w:pPr>
        <w:ind w:left="1440" w:hanging="360"/>
      </w:pPr>
      <w:rPr>
        <w:rFonts w:ascii="Courier New" w:hAnsi="Courier New" w:hint="default"/>
      </w:rPr>
    </w:lvl>
    <w:lvl w:ilvl="2" w:tplc="6428A996">
      <w:start w:val="1"/>
      <w:numFmt w:val="bullet"/>
      <w:lvlText w:val=""/>
      <w:lvlJc w:val="left"/>
      <w:pPr>
        <w:ind w:left="2160" w:hanging="360"/>
      </w:pPr>
      <w:rPr>
        <w:rFonts w:ascii="Wingdings" w:hAnsi="Wingdings" w:hint="default"/>
      </w:rPr>
    </w:lvl>
    <w:lvl w:ilvl="3" w:tplc="61A2127C">
      <w:start w:val="1"/>
      <w:numFmt w:val="bullet"/>
      <w:lvlText w:val=""/>
      <w:lvlJc w:val="left"/>
      <w:pPr>
        <w:ind w:left="2880" w:hanging="360"/>
      </w:pPr>
      <w:rPr>
        <w:rFonts w:ascii="Symbol" w:hAnsi="Symbol" w:hint="default"/>
      </w:rPr>
    </w:lvl>
    <w:lvl w:ilvl="4" w:tplc="85C66FA4">
      <w:start w:val="1"/>
      <w:numFmt w:val="bullet"/>
      <w:lvlText w:val="o"/>
      <w:lvlJc w:val="left"/>
      <w:pPr>
        <w:ind w:left="3600" w:hanging="360"/>
      </w:pPr>
      <w:rPr>
        <w:rFonts w:ascii="Courier New" w:hAnsi="Courier New" w:hint="default"/>
      </w:rPr>
    </w:lvl>
    <w:lvl w:ilvl="5" w:tplc="454E1838">
      <w:start w:val="1"/>
      <w:numFmt w:val="bullet"/>
      <w:lvlText w:val=""/>
      <w:lvlJc w:val="left"/>
      <w:pPr>
        <w:ind w:left="4320" w:hanging="360"/>
      </w:pPr>
      <w:rPr>
        <w:rFonts w:ascii="Wingdings" w:hAnsi="Wingdings" w:hint="default"/>
      </w:rPr>
    </w:lvl>
    <w:lvl w:ilvl="6" w:tplc="6B5C06E0">
      <w:start w:val="1"/>
      <w:numFmt w:val="bullet"/>
      <w:lvlText w:val=""/>
      <w:lvlJc w:val="left"/>
      <w:pPr>
        <w:ind w:left="5040" w:hanging="360"/>
      </w:pPr>
      <w:rPr>
        <w:rFonts w:ascii="Symbol" w:hAnsi="Symbol" w:hint="default"/>
      </w:rPr>
    </w:lvl>
    <w:lvl w:ilvl="7" w:tplc="39109054">
      <w:start w:val="1"/>
      <w:numFmt w:val="bullet"/>
      <w:lvlText w:val="o"/>
      <w:lvlJc w:val="left"/>
      <w:pPr>
        <w:ind w:left="5760" w:hanging="360"/>
      </w:pPr>
      <w:rPr>
        <w:rFonts w:ascii="Courier New" w:hAnsi="Courier New" w:hint="default"/>
      </w:rPr>
    </w:lvl>
    <w:lvl w:ilvl="8" w:tplc="544C53E4">
      <w:start w:val="1"/>
      <w:numFmt w:val="bullet"/>
      <w:lvlText w:val=""/>
      <w:lvlJc w:val="left"/>
      <w:pPr>
        <w:ind w:left="6480" w:hanging="360"/>
      </w:pPr>
      <w:rPr>
        <w:rFonts w:ascii="Wingdings" w:hAnsi="Wingdings" w:hint="default"/>
      </w:rPr>
    </w:lvl>
  </w:abstractNum>
  <w:abstractNum w:abstractNumId="22" w15:restartNumberingAfterBreak="0">
    <w:nsid w:val="39F07170"/>
    <w:multiLevelType w:val="hybridMultilevel"/>
    <w:tmpl w:val="FFFFFFFF"/>
    <w:lvl w:ilvl="0" w:tplc="3CEC7344">
      <w:start w:val="1"/>
      <w:numFmt w:val="bullet"/>
      <w:lvlText w:val=""/>
      <w:lvlJc w:val="left"/>
      <w:pPr>
        <w:ind w:left="720" w:hanging="360"/>
      </w:pPr>
      <w:rPr>
        <w:rFonts w:ascii="Symbol" w:hAnsi="Symbol" w:hint="default"/>
      </w:rPr>
    </w:lvl>
    <w:lvl w:ilvl="1" w:tplc="861695DA">
      <w:start w:val="1"/>
      <w:numFmt w:val="bullet"/>
      <w:lvlText w:val="o"/>
      <w:lvlJc w:val="left"/>
      <w:pPr>
        <w:ind w:left="1440" w:hanging="360"/>
      </w:pPr>
      <w:rPr>
        <w:rFonts w:ascii="Courier New" w:hAnsi="Courier New" w:hint="default"/>
      </w:rPr>
    </w:lvl>
    <w:lvl w:ilvl="2" w:tplc="71A8BE48">
      <w:start w:val="1"/>
      <w:numFmt w:val="bullet"/>
      <w:lvlText w:val=""/>
      <w:lvlJc w:val="left"/>
      <w:pPr>
        <w:ind w:left="2160" w:hanging="360"/>
      </w:pPr>
      <w:rPr>
        <w:rFonts w:ascii="Wingdings" w:hAnsi="Wingdings" w:hint="default"/>
      </w:rPr>
    </w:lvl>
    <w:lvl w:ilvl="3" w:tplc="5DE8240A">
      <w:start w:val="1"/>
      <w:numFmt w:val="bullet"/>
      <w:lvlText w:val=""/>
      <w:lvlJc w:val="left"/>
      <w:pPr>
        <w:ind w:left="2880" w:hanging="360"/>
      </w:pPr>
      <w:rPr>
        <w:rFonts w:ascii="Symbol" w:hAnsi="Symbol" w:hint="default"/>
      </w:rPr>
    </w:lvl>
    <w:lvl w:ilvl="4" w:tplc="0CA20682">
      <w:start w:val="1"/>
      <w:numFmt w:val="bullet"/>
      <w:lvlText w:val="o"/>
      <w:lvlJc w:val="left"/>
      <w:pPr>
        <w:ind w:left="3600" w:hanging="360"/>
      </w:pPr>
      <w:rPr>
        <w:rFonts w:ascii="Courier New" w:hAnsi="Courier New" w:hint="default"/>
      </w:rPr>
    </w:lvl>
    <w:lvl w:ilvl="5" w:tplc="2D3499D6">
      <w:start w:val="1"/>
      <w:numFmt w:val="bullet"/>
      <w:lvlText w:val=""/>
      <w:lvlJc w:val="left"/>
      <w:pPr>
        <w:ind w:left="4320" w:hanging="360"/>
      </w:pPr>
      <w:rPr>
        <w:rFonts w:ascii="Wingdings" w:hAnsi="Wingdings" w:hint="default"/>
      </w:rPr>
    </w:lvl>
    <w:lvl w:ilvl="6" w:tplc="42E6D3A0">
      <w:start w:val="1"/>
      <w:numFmt w:val="bullet"/>
      <w:lvlText w:val=""/>
      <w:lvlJc w:val="left"/>
      <w:pPr>
        <w:ind w:left="5040" w:hanging="360"/>
      </w:pPr>
      <w:rPr>
        <w:rFonts w:ascii="Symbol" w:hAnsi="Symbol" w:hint="default"/>
      </w:rPr>
    </w:lvl>
    <w:lvl w:ilvl="7" w:tplc="330CB166">
      <w:start w:val="1"/>
      <w:numFmt w:val="bullet"/>
      <w:lvlText w:val="o"/>
      <w:lvlJc w:val="left"/>
      <w:pPr>
        <w:ind w:left="5760" w:hanging="360"/>
      </w:pPr>
      <w:rPr>
        <w:rFonts w:ascii="Courier New" w:hAnsi="Courier New" w:hint="default"/>
      </w:rPr>
    </w:lvl>
    <w:lvl w:ilvl="8" w:tplc="1FE2A900">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7F7D33"/>
    <w:multiLevelType w:val="hybridMultilevel"/>
    <w:tmpl w:val="FFFFFFFF"/>
    <w:lvl w:ilvl="0" w:tplc="D95ADD02">
      <w:start w:val="1"/>
      <w:numFmt w:val="bullet"/>
      <w:lvlText w:val=""/>
      <w:lvlJc w:val="left"/>
      <w:pPr>
        <w:ind w:left="720" w:hanging="360"/>
      </w:pPr>
      <w:rPr>
        <w:rFonts w:ascii="Symbol" w:hAnsi="Symbol" w:hint="default"/>
      </w:rPr>
    </w:lvl>
    <w:lvl w:ilvl="1" w:tplc="2594F490">
      <w:start w:val="1"/>
      <w:numFmt w:val="bullet"/>
      <w:lvlText w:val="o"/>
      <w:lvlJc w:val="left"/>
      <w:pPr>
        <w:ind w:left="1440" w:hanging="360"/>
      </w:pPr>
      <w:rPr>
        <w:rFonts w:ascii="Courier New" w:hAnsi="Courier New" w:hint="default"/>
      </w:rPr>
    </w:lvl>
    <w:lvl w:ilvl="2" w:tplc="DB08490C">
      <w:start w:val="1"/>
      <w:numFmt w:val="bullet"/>
      <w:lvlText w:val=""/>
      <w:lvlJc w:val="left"/>
      <w:pPr>
        <w:ind w:left="2160" w:hanging="360"/>
      </w:pPr>
      <w:rPr>
        <w:rFonts w:ascii="Wingdings" w:hAnsi="Wingdings" w:hint="default"/>
      </w:rPr>
    </w:lvl>
    <w:lvl w:ilvl="3" w:tplc="DFD4414E">
      <w:start w:val="1"/>
      <w:numFmt w:val="bullet"/>
      <w:lvlText w:val=""/>
      <w:lvlJc w:val="left"/>
      <w:pPr>
        <w:ind w:left="2880" w:hanging="360"/>
      </w:pPr>
      <w:rPr>
        <w:rFonts w:ascii="Symbol" w:hAnsi="Symbol" w:hint="default"/>
      </w:rPr>
    </w:lvl>
    <w:lvl w:ilvl="4" w:tplc="C60C715C">
      <w:start w:val="1"/>
      <w:numFmt w:val="bullet"/>
      <w:lvlText w:val="o"/>
      <w:lvlJc w:val="left"/>
      <w:pPr>
        <w:ind w:left="3600" w:hanging="360"/>
      </w:pPr>
      <w:rPr>
        <w:rFonts w:ascii="Courier New" w:hAnsi="Courier New" w:hint="default"/>
      </w:rPr>
    </w:lvl>
    <w:lvl w:ilvl="5" w:tplc="4FD03D20">
      <w:start w:val="1"/>
      <w:numFmt w:val="bullet"/>
      <w:lvlText w:val=""/>
      <w:lvlJc w:val="left"/>
      <w:pPr>
        <w:ind w:left="4320" w:hanging="360"/>
      </w:pPr>
      <w:rPr>
        <w:rFonts w:ascii="Wingdings" w:hAnsi="Wingdings" w:hint="default"/>
      </w:rPr>
    </w:lvl>
    <w:lvl w:ilvl="6" w:tplc="4DA08AE2">
      <w:start w:val="1"/>
      <w:numFmt w:val="bullet"/>
      <w:lvlText w:val=""/>
      <w:lvlJc w:val="left"/>
      <w:pPr>
        <w:ind w:left="5040" w:hanging="360"/>
      </w:pPr>
      <w:rPr>
        <w:rFonts w:ascii="Symbol" w:hAnsi="Symbol" w:hint="default"/>
      </w:rPr>
    </w:lvl>
    <w:lvl w:ilvl="7" w:tplc="7ADA9358">
      <w:start w:val="1"/>
      <w:numFmt w:val="bullet"/>
      <w:lvlText w:val="o"/>
      <w:lvlJc w:val="left"/>
      <w:pPr>
        <w:ind w:left="5760" w:hanging="360"/>
      </w:pPr>
      <w:rPr>
        <w:rFonts w:ascii="Courier New" w:hAnsi="Courier New" w:hint="default"/>
      </w:rPr>
    </w:lvl>
    <w:lvl w:ilvl="8" w:tplc="370AE7C8">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3FEB6A2B"/>
    <w:multiLevelType w:val="hybridMultilevel"/>
    <w:tmpl w:val="84B6AD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036AA"/>
    <w:multiLevelType w:val="hybridMultilevel"/>
    <w:tmpl w:val="ABDA6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5635E1"/>
    <w:multiLevelType w:val="hybridMultilevel"/>
    <w:tmpl w:val="86CCB0AC"/>
    <w:lvl w:ilvl="0" w:tplc="42425C02">
      <w:start w:val="1"/>
      <w:numFmt w:val="bullet"/>
      <w:lvlText w:val=""/>
      <w:lvlJc w:val="left"/>
      <w:pPr>
        <w:ind w:left="720" w:hanging="360"/>
      </w:pPr>
      <w:rPr>
        <w:rFonts w:ascii="Symbol" w:hAnsi="Symbol" w:hint="default"/>
      </w:rPr>
    </w:lvl>
    <w:lvl w:ilvl="1" w:tplc="26D64E8A">
      <w:start w:val="1"/>
      <w:numFmt w:val="bullet"/>
      <w:lvlText w:val="o"/>
      <w:lvlJc w:val="left"/>
      <w:pPr>
        <w:ind w:left="1440" w:hanging="360"/>
      </w:pPr>
      <w:rPr>
        <w:rFonts w:ascii="Courier New" w:hAnsi="Courier New" w:hint="default"/>
      </w:rPr>
    </w:lvl>
    <w:lvl w:ilvl="2" w:tplc="5AFE2E4C">
      <w:start w:val="1"/>
      <w:numFmt w:val="bullet"/>
      <w:lvlText w:val=""/>
      <w:lvlJc w:val="left"/>
      <w:pPr>
        <w:ind w:left="2160" w:hanging="360"/>
      </w:pPr>
      <w:rPr>
        <w:rFonts w:ascii="Wingdings" w:hAnsi="Wingdings" w:hint="default"/>
      </w:rPr>
    </w:lvl>
    <w:lvl w:ilvl="3" w:tplc="8D301650">
      <w:start w:val="1"/>
      <w:numFmt w:val="bullet"/>
      <w:lvlText w:val=""/>
      <w:lvlJc w:val="left"/>
      <w:pPr>
        <w:ind w:left="2880" w:hanging="360"/>
      </w:pPr>
      <w:rPr>
        <w:rFonts w:ascii="Symbol" w:hAnsi="Symbol" w:hint="default"/>
      </w:rPr>
    </w:lvl>
    <w:lvl w:ilvl="4" w:tplc="4C802676">
      <w:start w:val="1"/>
      <w:numFmt w:val="bullet"/>
      <w:lvlText w:val="o"/>
      <w:lvlJc w:val="left"/>
      <w:pPr>
        <w:ind w:left="3600" w:hanging="360"/>
      </w:pPr>
      <w:rPr>
        <w:rFonts w:ascii="Courier New" w:hAnsi="Courier New" w:hint="default"/>
      </w:rPr>
    </w:lvl>
    <w:lvl w:ilvl="5" w:tplc="D9982E0A">
      <w:start w:val="1"/>
      <w:numFmt w:val="bullet"/>
      <w:lvlText w:val=""/>
      <w:lvlJc w:val="left"/>
      <w:pPr>
        <w:ind w:left="4320" w:hanging="360"/>
      </w:pPr>
      <w:rPr>
        <w:rFonts w:ascii="Wingdings" w:hAnsi="Wingdings" w:hint="default"/>
      </w:rPr>
    </w:lvl>
    <w:lvl w:ilvl="6" w:tplc="B6D0D51C">
      <w:start w:val="1"/>
      <w:numFmt w:val="bullet"/>
      <w:lvlText w:val=""/>
      <w:lvlJc w:val="left"/>
      <w:pPr>
        <w:ind w:left="5040" w:hanging="360"/>
      </w:pPr>
      <w:rPr>
        <w:rFonts w:ascii="Symbol" w:hAnsi="Symbol" w:hint="default"/>
      </w:rPr>
    </w:lvl>
    <w:lvl w:ilvl="7" w:tplc="32CE9764">
      <w:start w:val="1"/>
      <w:numFmt w:val="bullet"/>
      <w:lvlText w:val="o"/>
      <w:lvlJc w:val="left"/>
      <w:pPr>
        <w:ind w:left="5760" w:hanging="360"/>
      </w:pPr>
      <w:rPr>
        <w:rFonts w:ascii="Courier New" w:hAnsi="Courier New" w:hint="default"/>
      </w:rPr>
    </w:lvl>
    <w:lvl w:ilvl="8" w:tplc="63FC2FB0">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E2C4CF3"/>
    <w:multiLevelType w:val="hybridMultilevel"/>
    <w:tmpl w:val="A1FA96B0"/>
    <w:lvl w:ilvl="0" w:tplc="8ABAAB98">
      <w:start w:val="15"/>
      <w:numFmt w:val="upperLetter"/>
      <w:lvlText w:val="%1."/>
      <w:lvlJc w:val="left"/>
      <w:pPr>
        <w:ind w:left="720" w:hanging="360"/>
      </w:pPr>
    </w:lvl>
    <w:lvl w:ilvl="1" w:tplc="50D0AA50">
      <w:start w:val="1"/>
      <w:numFmt w:val="lowerLetter"/>
      <w:lvlText w:val="%2."/>
      <w:lvlJc w:val="left"/>
      <w:pPr>
        <w:ind w:left="1440" w:hanging="360"/>
      </w:pPr>
    </w:lvl>
    <w:lvl w:ilvl="2" w:tplc="4B8A64A6">
      <w:start w:val="1"/>
      <w:numFmt w:val="lowerRoman"/>
      <w:lvlText w:val="%3."/>
      <w:lvlJc w:val="right"/>
      <w:pPr>
        <w:ind w:left="2160" w:hanging="180"/>
      </w:pPr>
    </w:lvl>
    <w:lvl w:ilvl="3" w:tplc="B9F6A3B6">
      <w:start w:val="1"/>
      <w:numFmt w:val="decimal"/>
      <w:lvlText w:val="%4."/>
      <w:lvlJc w:val="left"/>
      <w:pPr>
        <w:ind w:left="2880" w:hanging="360"/>
      </w:pPr>
    </w:lvl>
    <w:lvl w:ilvl="4" w:tplc="FFECC5C0">
      <w:start w:val="1"/>
      <w:numFmt w:val="lowerLetter"/>
      <w:lvlText w:val="%5."/>
      <w:lvlJc w:val="left"/>
      <w:pPr>
        <w:ind w:left="3600" w:hanging="360"/>
      </w:pPr>
    </w:lvl>
    <w:lvl w:ilvl="5" w:tplc="05BEC422">
      <w:start w:val="1"/>
      <w:numFmt w:val="lowerRoman"/>
      <w:lvlText w:val="%6."/>
      <w:lvlJc w:val="right"/>
      <w:pPr>
        <w:ind w:left="4320" w:hanging="180"/>
      </w:pPr>
    </w:lvl>
    <w:lvl w:ilvl="6" w:tplc="F7EEFFBC">
      <w:start w:val="1"/>
      <w:numFmt w:val="decimal"/>
      <w:lvlText w:val="%7."/>
      <w:lvlJc w:val="left"/>
      <w:pPr>
        <w:ind w:left="5040" w:hanging="360"/>
      </w:pPr>
    </w:lvl>
    <w:lvl w:ilvl="7" w:tplc="97BEDF34">
      <w:start w:val="1"/>
      <w:numFmt w:val="lowerLetter"/>
      <w:lvlText w:val="%8."/>
      <w:lvlJc w:val="left"/>
      <w:pPr>
        <w:ind w:left="5760" w:hanging="360"/>
      </w:pPr>
    </w:lvl>
    <w:lvl w:ilvl="8" w:tplc="6BF040E0">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EAB54AB"/>
    <w:multiLevelType w:val="hybridMultilevel"/>
    <w:tmpl w:val="B130EC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3F07F8B"/>
    <w:multiLevelType w:val="hybridMultilevel"/>
    <w:tmpl w:val="723848FA"/>
    <w:lvl w:ilvl="0" w:tplc="953230D6">
      <w:start w:val="1"/>
      <w:numFmt w:val="decimal"/>
      <w:lvlText w:val="%1."/>
      <w:lvlJc w:val="left"/>
      <w:pPr>
        <w:tabs>
          <w:tab w:val="num" w:pos="720"/>
        </w:tabs>
        <w:ind w:left="720" w:hanging="360"/>
      </w:pPr>
    </w:lvl>
    <w:lvl w:ilvl="1" w:tplc="08E8274A" w:tentative="1">
      <w:start w:val="1"/>
      <w:numFmt w:val="decimal"/>
      <w:lvlText w:val="%2."/>
      <w:lvlJc w:val="left"/>
      <w:pPr>
        <w:tabs>
          <w:tab w:val="num" w:pos="1440"/>
        </w:tabs>
        <w:ind w:left="1440" w:hanging="360"/>
      </w:pPr>
    </w:lvl>
    <w:lvl w:ilvl="2" w:tplc="8BF49CCE" w:tentative="1">
      <w:start w:val="1"/>
      <w:numFmt w:val="decimal"/>
      <w:lvlText w:val="%3."/>
      <w:lvlJc w:val="left"/>
      <w:pPr>
        <w:tabs>
          <w:tab w:val="num" w:pos="2160"/>
        </w:tabs>
        <w:ind w:left="2160" w:hanging="360"/>
      </w:pPr>
    </w:lvl>
    <w:lvl w:ilvl="3" w:tplc="04DA82CE" w:tentative="1">
      <w:start w:val="1"/>
      <w:numFmt w:val="decimal"/>
      <w:lvlText w:val="%4."/>
      <w:lvlJc w:val="left"/>
      <w:pPr>
        <w:tabs>
          <w:tab w:val="num" w:pos="2880"/>
        </w:tabs>
        <w:ind w:left="2880" w:hanging="360"/>
      </w:pPr>
    </w:lvl>
    <w:lvl w:ilvl="4" w:tplc="A6245A98" w:tentative="1">
      <w:start w:val="1"/>
      <w:numFmt w:val="decimal"/>
      <w:lvlText w:val="%5."/>
      <w:lvlJc w:val="left"/>
      <w:pPr>
        <w:tabs>
          <w:tab w:val="num" w:pos="3600"/>
        </w:tabs>
        <w:ind w:left="3600" w:hanging="360"/>
      </w:pPr>
    </w:lvl>
    <w:lvl w:ilvl="5" w:tplc="F9783076" w:tentative="1">
      <w:start w:val="1"/>
      <w:numFmt w:val="decimal"/>
      <w:lvlText w:val="%6."/>
      <w:lvlJc w:val="left"/>
      <w:pPr>
        <w:tabs>
          <w:tab w:val="num" w:pos="4320"/>
        </w:tabs>
        <w:ind w:left="4320" w:hanging="360"/>
      </w:pPr>
    </w:lvl>
    <w:lvl w:ilvl="6" w:tplc="6F3822D4" w:tentative="1">
      <w:start w:val="1"/>
      <w:numFmt w:val="decimal"/>
      <w:lvlText w:val="%7."/>
      <w:lvlJc w:val="left"/>
      <w:pPr>
        <w:tabs>
          <w:tab w:val="num" w:pos="5040"/>
        </w:tabs>
        <w:ind w:left="5040" w:hanging="360"/>
      </w:pPr>
    </w:lvl>
    <w:lvl w:ilvl="7" w:tplc="A706FA9E" w:tentative="1">
      <w:start w:val="1"/>
      <w:numFmt w:val="decimal"/>
      <w:lvlText w:val="%8."/>
      <w:lvlJc w:val="left"/>
      <w:pPr>
        <w:tabs>
          <w:tab w:val="num" w:pos="5760"/>
        </w:tabs>
        <w:ind w:left="5760" w:hanging="360"/>
      </w:pPr>
    </w:lvl>
    <w:lvl w:ilvl="8" w:tplc="4530D7AE" w:tentative="1">
      <w:start w:val="1"/>
      <w:numFmt w:val="decimal"/>
      <w:lvlText w:val="%9."/>
      <w:lvlJc w:val="left"/>
      <w:pPr>
        <w:tabs>
          <w:tab w:val="num" w:pos="6480"/>
        </w:tabs>
        <w:ind w:left="6480" w:hanging="360"/>
      </w:pPr>
    </w:lvl>
  </w:abstractNum>
  <w:abstractNum w:abstractNumId="40" w15:restartNumberingAfterBreak="0">
    <w:nsid w:val="7423314D"/>
    <w:multiLevelType w:val="hybridMultilevel"/>
    <w:tmpl w:val="39969FBC"/>
    <w:lvl w:ilvl="0" w:tplc="041D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185C93"/>
    <w:multiLevelType w:val="hybridMultilevel"/>
    <w:tmpl w:val="FFFFFFFF"/>
    <w:lvl w:ilvl="0" w:tplc="6F186E52">
      <w:start w:val="15"/>
      <w:numFmt w:val="upperLetter"/>
      <w:lvlText w:val="%1."/>
      <w:lvlJc w:val="left"/>
      <w:pPr>
        <w:ind w:left="720" w:hanging="360"/>
      </w:pPr>
    </w:lvl>
    <w:lvl w:ilvl="1" w:tplc="E2E8A17C">
      <w:start w:val="1"/>
      <w:numFmt w:val="lowerLetter"/>
      <w:lvlText w:val="%2."/>
      <w:lvlJc w:val="left"/>
      <w:pPr>
        <w:ind w:left="1440" w:hanging="360"/>
      </w:pPr>
    </w:lvl>
    <w:lvl w:ilvl="2" w:tplc="7A04548A">
      <w:start w:val="1"/>
      <w:numFmt w:val="lowerRoman"/>
      <w:lvlText w:val="%3."/>
      <w:lvlJc w:val="right"/>
      <w:pPr>
        <w:ind w:left="2160" w:hanging="180"/>
      </w:pPr>
    </w:lvl>
    <w:lvl w:ilvl="3" w:tplc="B02C1FD4">
      <w:start w:val="1"/>
      <w:numFmt w:val="decimal"/>
      <w:lvlText w:val="%4."/>
      <w:lvlJc w:val="left"/>
      <w:pPr>
        <w:ind w:left="2880" w:hanging="360"/>
      </w:pPr>
    </w:lvl>
    <w:lvl w:ilvl="4" w:tplc="73C02AB8">
      <w:start w:val="1"/>
      <w:numFmt w:val="lowerLetter"/>
      <w:lvlText w:val="%5."/>
      <w:lvlJc w:val="left"/>
      <w:pPr>
        <w:ind w:left="3600" w:hanging="360"/>
      </w:pPr>
    </w:lvl>
    <w:lvl w:ilvl="5" w:tplc="23607C82">
      <w:start w:val="1"/>
      <w:numFmt w:val="lowerRoman"/>
      <w:lvlText w:val="%6."/>
      <w:lvlJc w:val="right"/>
      <w:pPr>
        <w:ind w:left="4320" w:hanging="180"/>
      </w:pPr>
    </w:lvl>
    <w:lvl w:ilvl="6" w:tplc="175EE3C6">
      <w:start w:val="1"/>
      <w:numFmt w:val="decimal"/>
      <w:lvlText w:val="%7."/>
      <w:lvlJc w:val="left"/>
      <w:pPr>
        <w:ind w:left="5040" w:hanging="360"/>
      </w:pPr>
    </w:lvl>
    <w:lvl w:ilvl="7" w:tplc="D802753E">
      <w:start w:val="1"/>
      <w:numFmt w:val="lowerLetter"/>
      <w:lvlText w:val="%8."/>
      <w:lvlJc w:val="left"/>
      <w:pPr>
        <w:ind w:left="5760" w:hanging="360"/>
      </w:pPr>
    </w:lvl>
    <w:lvl w:ilvl="8" w:tplc="288E482E">
      <w:start w:val="1"/>
      <w:numFmt w:val="lowerRoman"/>
      <w:lvlText w:val="%9."/>
      <w:lvlJc w:val="right"/>
      <w:pPr>
        <w:ind w:left="6480" w:hanging="180"/>
      </w:pPr>
    </w:lvl>
  </w:abstractNum>
  <w:abstractNum w:abstractNumId="43"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6C1241F"/>
    <w:multiLevelType w:val="hybridMultilevel"/>
    <w:tmpl w:val="EE3AD480"/>
    <w:lvl w:ilvl="0" w:tplc="DE725042">
      <w:start w:val="15"/>
      <w:numFmt w:val="upperLetter"/>
      <w:lvlText w:val="%1."/>
      <w:lvlJc w:val="left"/>
      <w:pPr>
        <w:ind w:left="720" w:hanging="360"/>
      </w:pPr>
    </w:lvl>
    <w:lvl w:ilvl="1" w:tplc="55AAE636">
      <w:start w:val="1"/>
      <w:numFmt w:val="lowerLetter"/>
      <w:lvlText w:val="%2."/>
      <w:lvlJc w:val="left"/>
      <w:pPr>
        <w:ind w:left="1440" w:hanging="360"/>
      </w:pPr>
    </w:lvl>
    <w:lvl w:ilvl="2" w:tplc="6AC8FF0E">
      <w:start w:val="1"/>
      <w:numFmt w:val="lowerRoman"/>
      <w:lvlText w:val="%3."/>
      <w:lvlJc w:val="right"/>
      <w:pPr>
        <w:ind w:left="2160" w:hanging="180"/>
      </w:pPr>
    </w:lvl>
    <w:lvl w:ilvl="3" w:tplc="72BAA992">
      <w:start w:val="1"/>
      <w:numFmt w:val="decimal"/>
      <w:lvlText w:val="%4."/>
      <w:lvlJc w:val="left"/>
      <w:pPr>
        <w:ind w:left="2880" w:hanging="360"/>
      </w:pPr>
    </w:lvl>
    <w:lvl w:ilvl="4" w:tplc="DB98FBC2">
      <w:start w:val="1"/>
      <w:numFmt w:val="lowerLetter"/>
      <w:lvlText w:val="%5."/>
      <w:lvlJc w:val="left"/>
      <w:pPr>
        <w:ind w:left="3600" w:hanging="360"/>
      </w:pPr>
    </w:lvl>
    <w:lvl w:ilvl="5" w:tplc="C5D64C56">
      <w:start w:val="1"/>
      <w:numFmt w:val="lowerRoman"/>
      <w:lvlText w:val="%6."/>
      <w:lvlJc w:val="right"/>
      <w:pPr>
        <w:ind w:left="4320" w:hanging="180"/>
      </w:pPr>
    </w:lvl>
    <w:lvl w:ilvl="6" w:tplc="D9648704">
      <w:start w:val="1"/>
      <w:numFmt w:val="decimal"/>
      <w:lvlText w:val="%7."/>
      <w:lvlJc w:val="left"/>
      <w:pPr>
        <w:ind w:left="5040" w:hanging="360"/>
      </w:pPr>
    </w:lvl>
    <w:lvl w:ilvl="7" w:tplc="1DB4FB76">
      <w:start w:val="1"/>
      <w:numFmt w:val="lowerLetter"/>
      <w:lvlText w:val="%8."/>
      <w:lvlJc w:val="left"/>
      <w:pPr>
        <w:ind w:left="5760" w:hanging="360"/>
      </w:pPr>
    </w:lvl>
    <w:lvl w:ilvl="8" w:tplc="9496A398">
      <w:start w:val="1"/>
      <w:numFmt w:val="lowerRoman"/>
      <w:lvlText w:val="%9."/>
      <w:lvlJc w:val="right"/>
      <w:pPr>
        <w:ind w:left="6480" w:hanging="180"/>
      </w:pPr>
    </w:lvl>
  </w:abstractNum>
  <w:num w:numId="1">
    <w:abstractNumId w:val="33"/>
  </w:num>
  <w:num w:numId="2">
    <w:abstractNumId w:val="44"/>
  </w:num>
  <w:num w:numId="3">
    <w:abstractNumId w:val="21"/>
  </w:num>
  <w:num w:numId="4">
    <w:abstractNumId w:val="36"/>
  </w:num>
  <w:num w:numId="5">
    <w:abstractNumId w:val="16"/>
  </w:num>
  <w:num w:numId="6">
    <w:abstractNumId w:val="3"/>
  </w:num>
  <w:num w:numId="7">
    <w:abstractNumId w:val="29"/>
  </w:num>
  <w:num w:numId="8">
    <w:abstractNumId w:val="23"/>
  </w:num>
  <w:num w:numId="9">
    <w:abstractNumId w:val="24"/>
  </w:num>
  <w:num w:numId="10">
    <w:abstractNumId w:val="15"/>
  </w:num>
  <w:num w:numId="11">
    <w:abstractNumId w:val="28"/>
  </w:num>
  <w:num w:numId="12">
    <w:abstractNumId w:val="34"/>
  </w:num>
  <w:num w:numId="13">
    <w:abstractNumId w:val="17"/>
  </w:num>
  <w:num w:numId="14">
    <w:abstractNumId w:val="14"/>
  </w:num>
  <w:num w:numId="15">
    <w:abstractNumId w:val="2"/>
  </w:num>
  <w:num w:numId="16">
    <w:abstractNumId w:val="1"/>
  </w:num>
  <w:num w:numId="17">
    <w:abstractNumId w:val="0"/>
  </w:num>
  <w:num w:numId="18">
    <w:abstractNumId w:val="31"/>
  </w:num>
  <w:num w:numId="19">
    <w:abstractNumId w:val="32"/>
  </w:num>
  <w:num w:numId="20">
    <w:abstractNumId w:val="26"/>
  </w:num>
  <w:num w:numId="21">
    <w:abstractNumId w:val="35"/>
  </w:num>
  <w:num w:numId="22">
    <w:abstractNumId w:val="11"/>
  </w:num>
  <w:num w:numId="23">
    <w:abstractNumId w:val="12"/>
  </w:num>
  <w:num w:numId="24">
    <w:abstractNumId w:val="5"/>
  </w:num>
  <w:num w:numId="25">
    <w:abstractNumId w:val="41"/>
  </w:num>
  <w:num w:numId="26">
    <w:abstractNumId w:val="20"/>
  </w:num>
  <w:num w:numId="27">
    <w:abstractNumId w:val="37"/>
  </w:num>
  <w:num w:numId="28">
    <w:abstractNumId w:val="8"/>
  </w:num>
  <w:num w:numId="29">
    <w:abstractNumId w:val="30"/>
  </w:num>
  <w:num w:numId="30">
    <w:abstractNumId w:val="38"/>
  </w:num>
  <w:num w:numId="31">
    <w:abstractNumId w:val="7"/>
  </w:num>
  <w:num w:numId="32">
    <w:abstractNumId w:val="8"/>
  </w:num>
  <w:num w:numId="33">
    <w:abstractNumId w:val="22"/>
  </w:num>
  <w:num w:numId="34">
    <w:abstractNumId w:val="42"/>
  </w:num>
  <w:num w:numId="35">
    <w:abstractNumId w:val="25"/>
  </w:num>
  <w:num w:numId="36">
    <w:abstractNumId w:val="18"/>
  </w:num>
  <w:num w:numId="37">
    <w:abstractNumId w:val="10"/>
  </w:num>
  <w:num w:numId="38">
    <w:abstractNumId w:val="9"/>
  </w:num>
  <w:num w:numId="39">
    <w:abstractNumId w:val="39"/>
  </w:num>
  <w:num w:numId="40">
    <w:abstractNumId w:val="13"/>
  </w:num>
  <w:num w:numId="41">
    <w:abstractNumId w:val="43"/>
  </w:num>
  <w:num w:numId="42">
    <w:abstractNumId w:val="40"/>
  </w:num>
  <w:num w:numId="43">
    <w:abstractNumId w:val="4"/>
  </w:num>
  <w:num w:numId="44">
    <w:abstractNumId w:val="19"/>
  </w:num>
  <w:num w:numId="45">
    <w:abstractNumId w:val="6"/>
  </w:num>
  <w:num w:numId="4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2A37"/>
    <w:rsid w:val="0000564C"/>
    <w:rsid w:val="00006446"/>
    <w:rsid w:val="0000648B"/>
    <w:rsid w:val="00006896"/>
    <w:rsid w:val="00007CDC"/>
    <w:rsid w:val="00011B28"/>
    <w:rsid w:val="00015D15"/>
    <w:rsid w:val="0001783A"/>
    <w:rsid w:val="000179F8"/>
    <w:rsid w:val="00022455"/>
    <w:rsid w:val="0002274A"/>
    <w:rsid w:val="0002564D"/>
    <w:rsid w:val="00025901"/>
    <w:rsid w:val="00025ECA"/>
    <w:rsid w:val="00026C88"/>
    <w:rsid w:val="000325B8"/>
    <w:rsid w:val="00034C15"/>
    <w:rsid w:val="00036BA1"/>
    <w:rsid w:val="000422E2"/>
    <w:rsid w:val="00042F22"/>
    <w:rsid w:val="000444EF"/>
    <w:rsid w:val="00046D66"/>
    <w:rsid w:val="00052A07"/>
    <w:rsid w:val="000534E3"/>
    <w:rsid w:val="000557D4"/>
    <w:rsid w:val="0005600E"/>
    <w:rsid w:val="0005606A"/>
    <w:rsid w:val="00057117"/>
    <w:rsid w:val="000616E7"/>
    <w:rsid w:val="0006487E"/>
    <w:rsid w:val="00065E1A"/>
    <w:rsid w:val="00066110"/>
    <w:rsid w:val="00066C29"/>
    <w:rsid w:val="000671DF"/>
    <w:rsid w:val="0006731F"/>
    <w:rsid w:val="00067C71"/>
    <w:rsid w:val="00075344"/>
    <w:rsid w:val="00077E5F"/>
    <w:rsid w:val="0008036A"/>
    <w:rsid w:val="00081AE6"/>
    <w:rsid w:val="00081B5B"/>
    <w:rsid w:val="000855EB"/>
    <w:rsid w:val="0008585E"/>
    <w:rsid w:val="00085B52"/>
    <w:rsid w:val="000866F2"/>
    <w:rsid w:val="00086A70"/>
    <w:rsid w:val="0009009F"/>
    <w:rsid w:val="00091557"/>
    <w:rsid w:val="000924C1"/>
    <w:rsid w:val="000924F0"/>
    <w:rsid w:val="00092772"/>
    <w:rsid w:val="00092917"/>
    <w:rsid w:val="00093474"/>
    <w:rsid w:val="00094498"/>
    <w:rsid w:val="0009510F"/>
    <w:rsid w:val="00096D01"/>
    <w:rsid w:val="00096F5C"/>
    <w:rsid w:val="000A1B7B"/>
    <w:rsid w:val="000A1C27"/>
    <w:rsid w:val="000A56F2"/>
    <w:rsid w:val="000A7145"/>
    <w:rsid w:val="000B02C2"/>
    <w:rsid w:val="000B2686"/>
    <w:rsid w:val="000B2719"/>
    <w:rsid w:val="000B2CEB"/>
    <w:rsid w:val="000B3A8F"/>
    <w:rsid w:val="000B4AB9"/>
    <w:rsid w:val="000B58C3"/>
    <w:rsid w:val="000B61E9"/>
    <w:rsid w:val="000B6661"/>
    <w:rsid w:val="000C0D61"/>
    <w:rsid w:val="000C165A"/>
    <w:rsid w:val="000C16C9"/>
    <w:rsid w:val="000C2E19"/>
    <w:rsid w:val="000C61CE"/>
    <w:rsid w:val="000C6B4C"/>
    <w:rsid w:val="000D0D07"/>
    <w:rsid w:val="000D3037"/>
    <w:rsid w:val="000D4797"/>
    <w:rsid w:val="000E0527"/>
    <w:rsid w:val="000E0B81"/>
    <w:rsid w:val="000E1E92"/>
    <w:rsid w:val="000E2A5C"/>
    <w:rsid w:val="000E3E85"/>
    <w:rsid w:val="000E6CB5"/>
    <w:rsid w:val="000F06D6"/>
    <w:rsid w:val="000F0EB1"/>
    <w:rsid w:val="000F1106"/>
    <w:rsid w:val="000F2D59"/>
    <w:rsid w:val="000F3BE9"/>
    <w:rsid w:val="000F3F6C"/>
    <w:rsid w:val="000F539C"/>
    <w:rsid w:val="000F6DF3"/>
    <w:rsid w:val="000F74AB"/>
    <w:rsid w:val="001005FF"/>
    <w:rsid w:val="00100B80"/>
    <w:rsid w:val="00103EB7"/>
    <w:rsid w:val="001055D2"/>
    <w:rsid w:val="001062FB"/>
    <w:rsid w:val="001063E6"/>
    <w:rsid w:val="00106BFF"/>
    <w:rsid w:val="00112540"/>
    <w:rsid w:val="00113CF4"/>
    <w:rsid w:val="00114AA6"/>
    <w:rsid w:val="001153EA"/>
    <w:rsid w:val="00115643"/>
    <w:rsid w:val="00116765"/>
    <w:rsid w:val="00116D08"/>
    <w:rsid w:val="00120733"/>
    <w:rsid w:val="001219F5"/>
    <w:rsid w:val="00121A20"/>
    <w:rsid w:val="001231CE"/>
    <w:rsid w:val="0012377F"/>
    <w:rsid w:val="00124314"/>
    <w:rsid w:val="00126B4A"/>
    <w:rsid w:val="00127BFB"/>
    <w:rsid w:val="00131527"/>
    <w:rsid w:val="00132CAC"/>
    <w:rsid w:val="00132FD0"/>
    <w:rsid w:val="00133E25"/>
    <w:rsid w:val="001344C0"/>
    <w:rsid w:val="001346FA"/>
    <w:rsid w:val="00135252"/>
    <w:rsid w:val="00137013"/>
    <w:rsid w:val="00137AB5"/>
    <w:rsid w:val="00137F0B"/>
    <w:rsid w:val="001459E9"/>
    <w:rsid w:val="00150BA3"/>
    <w:rsid w:val="00151E23"/>
    <w:rsid w:val="001526E0"/>
    <w:rsid w:val="001551B5"/>
    <w:rsid w:val="00156087"/>
    <w:rsid w:val="0016236A"/>
    <w:rsid w:val="00163115"/>
    <w:rsid w:val="001659C1"/>
    <w:rsid w:val="00166AFD"/>
    <w:rsid w:val="00173A8E"/>
    <w:rsid w:val="0017502C"/>
    <w:rsid w:val="001761B9"/>
    <w:rsid w:val="00181145"/>
    <w:rsid w:val="0018143F"/>
    <w:rsid w:val="00181FF8"/>
    <w:rsid w:val="00190AC1"/>
    <w:rsid w:val="0019341A"/>
    <w:rsid w:val="001948FD"/>
    <w:rsid w:val="0019618A"/>
    <w:rsid w:val="00197DF9"/>
    <w:rsid w:val="001A05A9"/>
    <w:rsid w:val="001A1987"/>
    <w:rsid w:val="001A2564"/>
    <w:rsid w:val="001A3668"/>
    <w:rsid w:val="001A6173"/>
    <w:rsid w:val="001A6CBA"/>
    <w:rsid w:val="001A71EA"/>
    <w:rsid w:val="001B0D97"/>
    <w:rsid w:val="001B5A5D"/>
    <w:rsid w:val="001B5BED"/>
    <w:rsid w:val="001C1CE5"/>
    <w:rsid w:val="001C2038"/>
    <w:rsid w:val="001C3D2A"/>
    <w:rsid w:val="001C3F48"/>
    <w:rsid w:val="001C7CF8"/>
    <w:rsid w:val="001D17AC"/>
    <w:rsid w:val="001D1D2E"/>
    <w:rsid w:val="001D39F2"/>
    <w:rsid w:val="001D51BA"/>
    <w:rsid w:val="001D53E7"/>
    <w:rsid w:val="001D6342"/>
    <w:rsid w:val="001D6D53"/>
    <w:rsid w:val="001E297A"/>
    <w:rsid w:val="001E3087"/>
    <w:rsid w:val="001E58E2"/>
    <w:rsid w:val="001E7AED"/>
    <w:rsid w:val="001F3916"/>
    <w:rsid w:val="001F54C5"/>
    <w:rsid w:val="001F662C"/>
    <w:rsid w:val="001F7074"/>
    <w:rsid w:val="00200490"/>
    <w:rsid w:val="00201F3A"/>
    <w:rsid w:val="002033CA"/>
    <w:rsid w:val="0020356C"/>
    <w:rsid w:val="00203F96"/>
    <w:rsid w:val="002048E2"/>
    <w:rsid w:val="002069B2"/>
    <w:rsid w:val="00207FA3"/>
    <w:rsid w:val="00210745"/>
    <w:rsid w:val="00211298"/>
    <w:rsid w:val="00214DA8"/>
    <w:rsid w:val="00215423"/>
    <w:rsid w:val="002158FA"/>
    <w:rsid w:val="002159AC"/>
    <w:rsid w:val="00220600"/>
    <w:rsid w:val="002224DB"/>
    <w:rsid w:val="00223FCB"/>
    <w:rsid w:val="002252C3"/>
    <w:rsid w:val="002259CC"/>
    <w:rsid w:val="00225C54"/>
    <w:rsid w:val="00230765"/>
    <w:rsid w:val="00230D18"/>
    <w:rsid w:val="002319E4"/>
    <w:rsid w:val="00233692"/>
    <w:rsid w:val="00235099"/>
    <w:rsid w:val="00235632"/>
    <w:rsid w:val="00235872"/>
    <w:rsid w:val="00235FA7"/>
    <w:rsid w:val="0024053D"/>
    <w:rsid w:val="00240F91"/>
    <w:rsid w:val="00241559"/>
    <w:rsid w:val="002435B3"/>
    <w:rsid w:val="002458EB"/>
    <w:rsid w:val="00246B9D"/>
    <w:rsid w:val="002500C8"/>
    <w:rsid w:val="002554E4"/>
    <w:rsid w:val="0025563E"/>
    <w:rsid w:val="00255950"/>
    <w:rsid w:val="00257543"/>
    <w:rsid w:val="00260F4F"/>
    <w:rsid w:val="002617E7"/>
    <w:rsid w:val="00264228"/>
    <w:rsid w:val="00264334"/>
    <w:rsid w:val="0026473E"/>
    <w:rsid w:val="00266214"/>
    <w:rsid w:val="00267C14"/>
    <w:rsid w:val="00267C83"/>
    <w:rsid w:val="0027144F"/>
    <w:rsid w:val="00271813"/>
    <w:rsid w:val="00271F3A"/>
    <w:rsid w:val="00273278"/>
    <w:rsid w:val="002737F4"/>
    <w:rsid w:val="002805F5"/>
    <w:rsid w:val="00280751"/>
    <w:rsid w:val="00282779"/>
    <w:rsid w:val="0028280A"/>
    <w:rsid w:val="00282855"/>
    <w:rsid w:val="00286ACD"/>
    <w:rsid w:val="00287838"/>
    <w:rsid w:val="002907B5"/>
    <w:rsid w:val="00291274"/>
    <w:rsid w:val="00292EB7"/>
    <w:rsid w:val="0029371C"/>
    <w:rsid w:val="00296227"/>
    <w:rsid w:val="00296F44"/>
    <w:rsid w:val="0029777D"/>
    <w:rsid w:val="002A055E"/>
    <w:rsid w:val="002A1D4E"/>
    <w:rsid w:val="002A2869"/>
    <w:rsid w:val="002A3A80"/>
    <w:rsid w:val="002B0DB9"/>
    <w:rsid w:val="002B24D6"/>
    <w:rsid w:val="002C41E6"/>
    <w:rsid w:val="002C6091"/>
    <w:rsid w:val="002D071A"/>
    <w:rsid w:val="002D2E63"/>
    <w:rsid w:val="002D34B2"/>
    <w:rsid w:val="002D3988"/>
    <w:rsid w:val="002D48B0"/>
    <w:rsid w:val="002D4BF0"/>
    <w:rsid w:val="002D5B37"/>
    <w:rsid w:val="002D7637"/>
    <w:rsid w:val="002E17F2"/>
    <w:rsid w:val="002E2783"/>
    <w:rsid w:val="002E57F3"/>
    <w:rsid w:val="002E7CAE"/>
    <w:rsid w:val="002F2771"/>
    <w:rsid w:val="002F37A9"/>
    <w:rsid w:val="002F79F9"/>
    <w:rsid w:val="00301CE6"/>
    <w:rsid w:val="0030256B"/>
    <w:rsid w:val="00303038"/>
    <w:rsid w:val="00304B9B"/>
    <w:rsid w:val="0030501F"/>
    <w:rsid w:val="00307BA1"/>
    <w:rsid w:val="00311702"/>
    <w:rsid w:val="00311E82"/>
    <w:rsid w:val="00313FD6"/>
    <w:rsid w:val="00314169"/>
    <w:rsid w:val="003143BD"/>
    <w:rsid w:val="00315363"/>
    <w:rsid w:val="003203ED"/>
    <w:rsid w:val="00321A95"/>
    <w:rsid w:val="00322C9F"/>
    <w:rsid w:val="0032390B"/>
    <w:rsid w:val="00324D23"/>
    <w:rsid w:val="0033012F"/>
    <w:rsid w:val="00331751"/>
    <w:rsid w:val="00334579"/>
    <w:rsid w:val="00335858"/>
    <w:rsid w:val="00335DEE"/>
    <w:rsid w:val="00336BDA"/>
    <w:rsid w:val="003428EF"/>
    <w:rsid w:val="00342BD7"/>
    <w:rsid w:val="00346DB5"/>
    <w:rsid w:val="003477B1"/>
    <w:rsid w:val="003561FC"/>
    <w:rsid w:val="00357380"/>
    <w:rsid w:val="003602D9"/>
    <w:rsid w:val="003604CE"/>
    <w:rsid w:val="003613D2"/>
    <w:rsid w:val="003620EE"/>
    <w:rsid w:val="00362B95"/>
    <w:rsid w:val="00363593"/>
    <w:rsid w:val="00370E47"/>
    <w:rsid w:val="003742AC"/>
    <w:rsid w:val="00375445"/>
    <w:rsid w:val="00377CE1"/>
    <w:rsid w:val="00381C29"/>
    <w:rsid w:val="003850EB"/>
    <w:rsid w:val="00385BF0"/>
    <w:rsid w:val="00390260"/>
    <w:rsid w:val="00391D6A"/>
    <w:rsid w:val="003939FF"/>
    <w:rsid w:val="00396495"/>
    <w:rsid w:val="003A0BD9"/>
    <w:rsid w:val="003A154C"/>
    <w:rsid w:val="003A2223"/>
    <w:rsid w:val="003A2A0F"/>
    <w:rsid w:val="003A316D"/>
    <w:rsid w:val="003A45A1"/>
    <w:rsid w:val="003A5B0A"/>
    <w:rsid w:val="003A6108"/>
    <w:rsid w:val="003A6BAC"/>
    <w:rsid w:val="003A70A4"/>
    <w:rsid w:val="003A7EF3"/>
    <w:rsid w:val="003B159C"/>
    <w:rsid w:val="003B1D77"/>
    <w:rsid w:val="003B369F"/>
    <w:rsid w:val="003B36A3"/>
    <w:rsid w:val="003B64BB"/>
    <w:rsid w:val="003B6997"/>
    <w:rsid w:val="003B6F4F"/>
    <w:rsid w:val="003B7FE5"/>
    <w:rsid w:val="003C11C8"/>
    <w:rsid w:val="003C2702"/>
    <w:rsid w:val="003C3418"/>
    <w:rsid w:val="003C63B5"/>
    <w:rsid w:val="003C69C9"/>
    <w:rsid w:val="003C7806"/>
    <w:rsid w:val="003D044A"/>
    <w:rsid w:val="003D109F"/>
    <w:rsid w:val="003D1636"/>
    <w:rsid w:val="003D2478"/>
    <w:rsid w:val="003D3897"/>
    <w:rsid w:val="003D3C45"/>
    <w:rsid w:val="003D5B1F"/>
    <w:rsid w:val="003E15FA"/>
    <w:rsid w:val="003E51AE"/>
    <w:rsid w:val="003E55E4"/>
    <w:rsid w:val="003E74E3"/>
    <w:rsid w:val="003F05C7"/>
    <w:rsid w:val="003F1E4F"/>
    <w:rsid w:val="003F2CD4"/>
    <w:rsid w:val="003F4058"/>
    <w:rsid w:val="003F6BBE"/>
    <w:rsid w:val="004000E8"/>
    <w:rsid w:val="00401619"/>
    <w:rsid w:val="00402E2B"/>
    <w:rsid w:val="00402F98"/>
    <w:rsid w:val="004030D9"/>
    <w:rsid w:val="0040512B"/>
    <w:rsid w:val="00405CA5"/>
    <w:rsid w:val="00407CD3"/>
    <w:rsid w:val="00410134"/>
    <w:rsid w:val="00410B72"/>
    <w:rsid w:val="00410F18"/>
    <w:rsid w:val="0041263E"/>
    <w:rsid w:val="00413AAC"/>
    <w:rsid w:val="00413E92"/>
    <w:rsid w:val="0041746E"/>
    <w:rsid w:val="00421105"/>
    <w:rsid w:val="00422AA4"/>
    <w:rsid w:val="004242F4"/>
    <w:rsid w:val="0042502C"/>
    <w:rsid w:val="00426BB0"/>
    <w:rsid w:val="00427248"/>
    <w:rsid w:val="00427A59"/>
    <w:rsid w:val="00427C3B"/>
    <w:rsid w:val="004355A0"/>
    <w:rsid w:val="00437332"/>
    <w:rsid w:val="00437447"/>
    <w:rsid w:val="004418D5"/>
    <w:rsid w:val="00441A92"/>
    <w:rsid w:val="004431DC"/>
    <w:rsid w:val="00444F56"/>
    <w:rsid w:val="004462E1"/>
    <w:rsid w:val="00446488"/>
    <w:rsid w:val="0045046A"/>
    <w:rsid w:val="00450F5A"/>
    <w:rsid w:val="004517AA"/>
    <w:rsid w:val="00452CAC"/>
    <w:rsid w:val="00453281"/>
    <w:rsid w:val="00453D45"/>
    <w:rsid w:val="004555BA"/>
    <w:rsid w:val="00457565"/>
    <w:rsid w:val="00457B71"/>
    <w:rsid w:val="004604BC"/>
    <w:rsid w:val="00465B3C"/>
    <w:rsid w:val="004669E2"/>
    <w:rsid w:val="00467505"/>
    <w:rsid w:val="00470C31"/>
    <w:rsid w:val="00471DE0"/>
    <w:rsid w:val="00472206"/>
    <w:rsid w:val="00473485"/>
    <w:rsid w:val="004734D0"/>
    <w:rsid w:val="0047556B"/>
    <w:rsid w:val="00477768"/>
    <w:rsid w:val="00483FEE"/>
    <w:rsid w:val="00485C2B"/>
    <w:rsid w:val="00485FCD"/>
    <w:rsid w:val="0048756F"/>
    <w:rsid w:val="00487C89"/>
    <w:rsid w:val="004904D1"/>
    <w:rsid w:val="00492BC5"/>
    <w:rsid w:val="00492C34"/>
    <w:rsid w:val="0049581C"/>
    <w:rsid w:val="004964F1"/>
    <w:rsid w:val="004972C1"/>
    <w:rsid w:val="004A16BC"/>
    <w:rsid w:val="004A2B94"/>
    <w:rsid w:val="004A322C"/>
    <w:rsid w:val="004A61F5"/>
    <w:rsid w:val="004B2982"/>
    <w:rsid w:val="004B6F6A"/>
    <w:rsid w:val="004B720D"/>
    <w:rsid w:val="004B7C0C"/>
    <w:rsid w:val="004C3898"/>
    <w:rsid w:val="004D36B1"/>
    <w:rsid w:val="004D6F4D"/>
    <w:rsid w:val="004D7EBD"/>
    <w:rsid w:val="004E2680"/>
    <w:rsid w:val="004E28F9"/>
    <w:rsid w:val="004E2E41"/>
    <w:rsid w:val="004E462E"/>
    <w:rsid w:val="004E56DC"/>
    <w:rsid w:val="004E76F4"/>
    <w:rsid w:val="004E7F2C"/>
    <w:rsid w:val="004F0823"/>
    <w:rsid w:val="004F0B4E"/>
    <w:rsid w:val="004F0B6C"/>
    <w:rsid w:val="004F2078"/>
    <w:rsid w:val="004F233F"/>
    <w:rsid w:val="004F4DA3"/>
    <w:rsid w:val="004F6263"/>
    <w:rsid w:val="004F6DA0"/>
    <w:rsid w:val="0050201E"/>
    <w:rsid w:val="00503DEF"/>
    <w:rsid w:val="00504333"/>
    <w:rsid w:val="00505086"/>
    <w:rsid w:val="00506557"/>
    <w:rsid w:val="0050677A"/>
    <w:rsid w:val="00507CCE"/>
    <w:rsid w:val="005108D8"/>
    <w:rsid w:val="00511131"/>
    <w:rsid w:val="005116F9"/>
    <w:rsid w:val="005123E6"/>
    <w:rsid w:val="005153A7"/>
    <w:rsid w:val="005219CF"/>
    <w:rsid w:val="00523DF6"/>
    <w:rsid w:val="0052774C"/>
    <w:rsid w:val="005313CC"/>
    <w:rsid w:val="00533085"/>
    <w:rsid w:val="00534B59"/>
    <w:rsid w:val="00536759"/>
    <w:rsid w:val="00537C62"/>
    <w:rsid w:val="00540C4E"/>
    <w:rsid w:val="00542277"/>
    <w:rsid w:val="005433D1"/>
    <w:rsid w:val="00543DF3"/>
    <w:rsid w:val="00546970"/>
    <w:rsid w:val="00550625"/>
    <w:rsid w:val="00550CA2"/>
    <w:rsid w:val="00554E19"/>
    <w:rsid w:val="00554FD9"/>
    <w:rsid w:val="0056121F"/>
    <w:rsid w:val="00564ABA"/>
    <w:rsid w:val="00564F76"/>
    <w:rsid w:val="00571783"/>
    <w:rsid w:val="00572505"/>
    <w:rsid w:val="00573F5B"/>
    <w:rsid w:val="00575553"/>
    <w:rsid w:val="00582809"/>
    <w:rsid w:val="00586F91"/>
    <w:rsid w:val="0058798C"/>
    <w:rsid w:val="005900FA"/>
    <w:rsid w:val="005935A4"/>
    <w:rsid w:val="005948C2"/>
    <w:rsid w:val="00595DCA"/>
    <w:rsid w:val="005964BC"/>
    <w:rsid w:val="0059723F"/>
    <w:rsid w:val="0059779B"/>
    <w:rsid w:val="005A0DF4"/>
    <w:rsid w:val="005A209A"/>
    <w:rsid w:val="005A3C10"/>
    <w:rsid w:val="005A3C6E"/>
    <w:rsid w:val="005A40AB"/>
    <w:rsid w:val="005A662D"/>
    <w:rsid w:val="005B07E6"/>
    <w:rsid w:val="005B0ED3"/>
    <w:rsid w:val="005B1409"/>
    <w:rsid w:val="005B35D7"/>
    <w:rsid w:val="005B392A"/>
    <w:rsid w:val="005B3AA3"/>
    <w:rsid w:val="005B6F83"/>
    <w:rsid w:val="005C1776"/>
    <w:rsid w:val="005C4098"/>
    <w:rsid w:val="005C43D9"/>
    <w:rsid w:val="005C4ACB"/>
    <w:rsid w:val="005C7497"/>
    <w:rsid w:val="005C74FB"/>
    <w:rsid w:val="005D0778"/>
    <w:rsid w:val="005D1602"/>
    <w:rsid w:val="005D442F"/>
    <w:rsid w:val="005D5F6F"/>
    <w:rsid w:val="005E0CBC"/>
    <w:rsid w:val="005E1AE9"/>
    <w:rsid w:val="005E385F"/>
    <w:rsid w:val="005E5B45"/>
    <w:rsid w:val="005E5B81"/>
    <w:rsid w:val="005F06C5"/>
    <w:rsid w:val="005F2CB1"/>
    <w:rsid w:val="005F2E0B"/>
    <w:rsid w:val="005F3025"/>
    <w:rsid w:val="005F35D2"/>
    <w:rsid w:val="005F5AEE"/>
    <w:rsid w:val="005F618C"/>
    <w:rsid w:val="005F70BD"/>
    <w:rsid w:val="005F79C9"/>
    <w:rsid w:val="00601DAC"/>
    <w:rsid w:val="0060283C"/>
    <w:rsid w:val="00604F14"/>
    <w:rsid w:val="00607B88"/>
    <w:rsid w:val="00611B83"/>
    <w:rsid w:val="00613257"/>
    <w:rsid w:val="0061371A"/>
    <w:rsid w:val="00614106"/>
    <w:rsid w:val="00615F98"/>
    <w:rsid w:val="006201C5"/>
    <w:rsid w:val="00620A71"/>
    <w:rsid w:val="00620D80"/>
    <w:rsid w:val="006234A6"/>
    <w:rsid w:val="006237B7"/>
    <w:rsid w:val="00627271"/>
    <w:rsid w:val="00627BE7"/>
    <w:rsid w:val="00630001"/>
    <w:rsid w:val="006311B3"/>
    <w:rsid w:val="00631618"/>
    <w:rsid w:val="00631AFF"/>
    <w:rsid w:val="0063284C"/>
    <w:rsid w:val="00632C3A"/>
    <w:rsid w:val="00636398"/>
    <w:rsid w:val="006368D3"/>
    <w:rsid w:val="006377EC"/>
    <w:rsid w:val="00637831"/>
    <w:rsid w:val="00640B0C"/>
    <w:rsid w:val="00640FDE"/>
    <w:rsid w:val="0064151F"/>
    <w:rsid w:val="00641533"/>
    <w:rsid w:val="00641708"/>
    <w:rsid w:val="0064208D"/>
    <w:rsid w:val="00643475"/>
    <w:rsid w:val="00643918"/>
    <w:rsid w:val="0064396A"/>
    <w:rsid w:val="006439A9"/>
    <w:rsid w:val="0064527E"/>
    <w:rsid w:val="0064624E"/>
    <w:rsid w:val="00650AB9"/>
    <w:rsid w:val="00652003"/>
    <w:rsid w:val="0065250F"/>
    <w:rsid w:val="0065529E"/>
    <w:rsid w:val="00655733"/>
    <w:rsid w:val="00655ACD"/>
    <w:rsid w:val="00656A92"/>
    <w:rsid w:val="00656DDE"/>
    <w:rsid w:val="0066011D"/>
    <w:rsid w:val="006607C0"/>
    <w:rsid w:val="006613A6"/>
    <w:rsid w:val="006627A2"/>
    <w:rsid w:val="006634E6"/>
    <w:rsid w:val="006640FF"/>
    <w:rsid w:val="006655EE"/>
    <w:rsid w:val="006663EF"/>
    <w:rsid w:val="00667EE7"/>
    <w:rsid w:val="00670922"/>
    <w:rsid w:val="00670BE1"/>
    <w:rsid w:val="0067218F"/>
    <w:rsid w:val="006741F2"/>
    <w:rsid w:val="00674CC3"/>
    <w:rsid w:val="00675C72"/>
    <w:rsid w:val="00676B16"/>
    <w:rsid w:val="006771F9"/>
    <w:rsid w:val="006776D7"/>
    <w:rsid w:val="006808C6"/>
    <w:rsid w:val="00681003"/>
    <w:rsid w:val="006817C9"/>
    <w:rsid w:val="00683ECE"/>
    <w:rsid w:val="00684492"/>
    <w:rsid w:val="00684823"/>
    <w:rsid w:val="00684DD5"/>
    <w:rsid w:val="00686E85"/>
    <w:rsid w:val="006877B2"/>
    <w:rsid w:val="00690591"/>
    <w:rsid w:val="00695FC2"/>
    <w:rsid w:val="00696949"/>
    <w:rsid w:val="00697052"/>
    <w:rsid w:val="006978B1"/>
    <w:rsid w:val="006A46FB"/>
    <w:rsid w:val="006A4AFD"/>
    <w:rsid w:val="006A5E28"/>
    <w:rsid w:val="006A697B"/>
    <w:rsid w:val="006A7AFF"/>
    <w:rsid w:val="006B04A6"/>
    <w:rsid w:val="006B1816"/>
    <w:rsid w:val="006B2099"/>
    <w:rsid w:val="006B4EE1"/>
    <w:rsid w:val="006B50CF"/>
    <w:rsid w:val="006C03B8"/>
    <w:rsid w:val="006C334C"/>
    <w:rsid w:val="006C39E2"/>
    <w:rsid w:val="006C4355"/>
    <w:rsid w:val="006C5EC9"/>
    <w:rsid w:val="006C6059"/>
    <w:rsid w:val="006C6337"/>
    <w:rsid w:val="006C7522"/>
    <w:rsid w:val="006D6F08"/>
    <w:rsid w:val="006D7752"/>
    <w:rsid w:val="006D79B6"/>
    <w:rsid w:val="006E062C"/>
    <w:rsid w:val="006E1C82"/>
    <w:rsid w:val="006E28B7"/>
    <w:rsid w:val="006E2A9B"/>
    <w:rsid w:val="006E3310"/>
    <w:rsid w:val="006E4E39"/>
    <w:rsid w:val="006E565E"/>
    <w:rsid w:val="006E673D"/>
    <w:rsid w:val="006E6D3B"/>
    <w:rsid w:val="006E7D3B"/>
    <w:rsid w:val="006F0BB8"/>
    <w:rsid w:val="006F14BA"/>
    <w:rsid w:val="006F1B70"/>
    <w:rsid w:val="006F28DF"/>
    <w:rsid w:val="006F341D"/>
    <w:rsid w:val="006F3CDE"/>
    <w:rsid w:val="006F58D4"/>
    <w:rsid w:val="006F6582"/>
    <w:rsid w:val="007023A3"/>
    <w:rsid w:val="0070346E"/>
    <w:rsid w:val="00704EDB"/>
    <w:rsid w:val="00706101"/>
    <w:rsid w:val="007061C1"/>
    <w:rsid w:val="00707072"/>
    <w:rsid w:val="00707D61"/>
    <w:rsid w:val="00710FEA"/>
    <w:rsid w:val="00711AE7"/>
    <w:rsid w:val="00712287"/>
    <w:rsid w:val="00712772"/>
    <w:rsid w:val="007148D3"/>
    <w:rsid w:val="00715B9A"/>
    <w:rsid w:val="0071650C"/>
    <w:rsid w:val="007220D3"/>
    <w:rsid w:val="00723B90"/>
    <w:rsid w:val="007257D0"/>
    <w:rsid w:val="00726EA6"/>
    <w:rsid w:val="0072712F"/>
    <w:rsid w:val="00727208"/>
    <w:rsid w:val="00727680"/>
    <w:rsid w:val="00730917"/>
    <w:rsid w:val="00730C8C"/>
    <w:rsid w:val="007348B1"/>
    <w:rsid w:val="007362A6"/>
    <w:rsid w:val="00736D7D"/>
    <w:rsid w:val="00740E58"/>
    <w:rsid w:val="00742EFA"/>
    <w:rsid w:val="00743DE3"/>
    <w:rsid w:val="0074457A"/>
    <w:rsid w:val="007445A0"/>
    <w:rsid w:val="0074524B"/>
    <w:rsid w:val="00745487"/>
    <w:rsid w:val="00747D8B"/>
    <w:rsid w:val="00751228"/>
    <w:rsid w:val="00752496"/>
    <w:rsid w:val="007571E1"/>
    <w:rsid w:val="00757A16"/>
    <w:rsid w:val="007604B2"/>
    <w:rsid w:val="007630B3"/>
    <w:rsid w:val="00765281"/>
    <w:rsid w:val="00765349"/>
    <w:rsid w:val="0076635A"/>
    <w:rsid w:val="00766BAD"/>
    <w:rsid w:val="007675C6"/>
    <w:rsid w:val="007678BF"/>
    <w:rsid w:val="007714AF"/>
    <w:rsid w:val="007729A2"/>
    <w:rsid w:val="00775096"/>
    <w:rsid w:val="007755F2"/>
    <w:rsid w:val="00776971"/>
    <w:rsid w:val="00780A80"/>
    <w:rsid w:val="0078177E"/>
    <w:rsid w:val="00781BB9"/>
    <w:rsid w:val="0078304C"/>
    <w:rsid w:val="00783673"/>
    <w:rsid w:val="007838FB"/>
    <w:rsid w:val="00785490"/>
    <w:rsid w:val="00786E98"/>
    <w:rsid w:val="00791415"/>
    <w:rsid w:val="007925EA"/>
    <w:rsid w:val="00793CD8"/>
    <w:rsid w:val="00795C92"/>
    <w:rsid w:val="00796231"/>
    <w:rsid w:val="00797B1B"/>
    <w:rsid w:val="007A1CB3"/>
    <w:rsid w:val="007A306F"/>
    <w:rsid w:val="007A43A6"/>
    <w:rsid w:val="007A58A6"/>
    <w:rsid w:val="007A7995"/>
    <w:rsid w:val="007B03AD"/>
    <w:rsid w:val="007B3D2D"/>
    <w:rsid w:val="007B50AE"/>
    <w:rsid w:val="007B51DF"/>
    <w:rsid w:val="007C05DD"/>
    <w:rsid w:val="007C1A90"/>
    <w:rsid w:val="007C24C9"/>
    <w:rsid w:val="007C3D18"/>
    <w:rsid w:val="007C60BF"/>
    <w:rsid w:val="007C6A07"/>
    <w:rsid w:val="007C75A1"/>
    <w:rsid w:val="007C77A5"/>
    <w:rsid w:val="007D04E5"/>
    <w:rsid w:val="007D23D3"/>
    <w:rsid w:val="007D5901"/>
    <w:rsid w:val="007D63C3"/>
    <w:rsid w:val="007D7526"/>
    <w:rsid w:val="007E2CF2"/>
    <w:rsid w:val="007E3BBA"/>
    <w:rsid w:val="007E4610"/>
    <w:rsid w:val="007E4715"/>
    <w:rsid w:val="007E505B"/>
    <w:rsid w:val="007E7091"/>
    <w:rsid w:val="007F17A9"/>
    <w:rsid w:val="007F588F"/>
    <w:rsid w:val="007F65FC"/>
    <w:rsid w:val="00800115"/>
    <w:rsid w:val="00803FAE"/>
    <w:rsid w:val="0080605F"/>
    <w:rsid w:val="00807786"/>
    <w:rsid w:val="00811FCB"/>
    <w:rsid w:val="008158D6"/>
    <w:rsid w:val="00817196"/>
    <w:rsid w:val="008175B1"/>
    <w:rsid w:val="00822646"/>
    <w:rsid w:val="008235DB"/>
    <w:rsid w:val="00823A01"/>
    <w:rsid w:val="00824AB4"/>
    <w:rsid w:val="0082559F"/>
    <w:rsid w:val="00825C42"/>
    <w:rsid w:val="00825D25"/>
    <w:rsid w:val="00827D6F"/>
    <w:rsid w:val="00827E16"/>
    <w:rsid w:val="008319AC"/>
    <w:rsid w:val="00836B24"/>
    <w:rsid w:val="008376AC"/>
    <w:rsid w:val="00837FA8"/>
    <w:rsid w:val="008444E8"/>
    <w:rsid w:val="00844E80"/>
    <w:rsid w:val="00846FE7"/>
    <w:rsid w:val="00850C9E"/>
    <w:rsid w:val="008510E7"/>
    <w:rsid w:val="00856911"/>
    <w:rsid w:val="008573AC"/>
    <w:rsid w:val="0086000F"/>
    <w:rsid w:val="0086220B"/>
    <w:rsid w:val="008652C2"/>
    <w:rsid w:val="00865518"/>
    <w:rsid w:val="008677FD"/>
    <w:rsid w:val="008706D4"/>
    <w:rsid w:val="00870F8A"/>
    <w:rsid w:val="008719A4"/>
    <w:rsid w:val="00871D23"/>
    <w:rsid w:val="00874312"/>
    <w:rsid w:val="0087437C"/>
    <w:rsid w:val="00875C47"/>
    <w:rsid w:val="00875CD7"/>
    <w:rsid w:val="00876B4D"/>
    <w:rsid w:val="00877802"/>
    <w:rsid w:val="00877F18"/>
    <w:rsid w:val="008901FE"/>
    <w:rsid w:val="00893145"/>
    <w:rsid w:val="008941E3"/>
    <w:rsid w:val="00894A88"/>
    <w:rsid w:val="00895386"/>
    <w:rsid w:val="0089676F"/>
    <w:rsid w:val="008A21FF"/>
    <w:rsid w:val="008A2CE2"/>
    <w:rsid w:val="008A30AC"/>
    <w:rsid w:val="008A44B8"/>
    <w:rsid w:val="008A51A8"/>
    <w:rsid w:val="008A51DD"/>
    <w:rsid w:val="008A54C7"/>
    <w:rsid w:val="008A77D8"/>
    <w:rsid w:val="008B0483"/>
    <w:rsid w:val="008B120C"/>
    <w:rsid w:val="008B51A0"/>
    <w:rsid w:val="008B592A"/>
    <w:rsid w:val="008B7563"/>
    <w:rsid w:val="008B7B5C"/>
    <w:rsid w:val="008C0C99"/>
    <w:rsid w:val="008C2017"/>
    <w:rsid w:val="008C247D"/>
    <w:rsid w:val="008C3D31"/>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32C8"/>
    <w:rsid w:val="008E5863"/>
    <w:rsid w:val="008E5A82"/>
    <w:rsid w:val="008E759A"/>
    <w:rsid w:val="008F1EAB"/>
    <w:rsid w:val="008F33DC"/>
    <w:rsid w:val="008F477F"/>
    <w:rsid w:val="00900BEA"/>
    <w:rsid w:val="00901098"/>
    <w:rsid w:val="00902350"/>
    <w:rsid w:val="00903032"/>
    <w:rsid w:val="00903202"/>
    <w:rsid w:val="0090336B"/>
    <w:rsid w:val="00903511"/>
    <w:rsid w:val="009038D5"/>
    <w:rsid w:val="009053AA"/>
    <w:rsid w:val="00906939"/>
    <w:rsid w:val="00910B7D"/>
    <w:rsid w:val="00911DFB"/>
    <w:rsid w:val="00912AE0"/>
    <w:rsid w:val="00912D1C"/>
    <w:rsid w:val="009139D9"/>
    <w:rsid w:val="00913EF7"/>
    <w:rsid w:val="00914AD8"/>
    <w:rsid w:val="00916079"/>
    <w:rsid w:val="009168EF"/>
    <w:rsid w:val="00917CE9"/>
    <w:rsid w:val="00920BF2"/>
    <w:rsid w:val="00922010"/>
    <w:rsid w:val="00927C7D"/>
    <w:rsid w:val="00927E09"/>
    <w:rsid w:val="00931BD9"/>
    <w:rsid w:val="00932C1C"/>
    <w:rsid w:val="00934C6E"/>
    <w:rsid w:val="009360AB"/>
    <w:rsid w:val="0093646A"/>
    <w:rsid w:val="009368F3"/>
    <w:rsid w:val="00941611"/>
    <w:rsid w:val="00941636"/>
    <w:rsid w:val="00941691"/>
    <w:rsid w:val="00941EF7"/>
    <w:rsid w:val="00943742"/>
    <w:rsid w:val="00945C05"/>
    <w:rsid w:val="00946945"/>
    <w:rsid w:val="00947713"/>
    <w:rsid w:val="009508CB"/>
    <w:rsid w:val="00950DE7"/>
    <w:rsid w:val="00951705"/>
    <w:rsid w:val="00953920"/>
    <w:rsid w:val="00953D47"/>
    <w:rsid w:val="00956391"/>
    <w:rsid w:val="0095681E"/>
    <w:rsid w:val="009572D4"/>
    <w:rsid w:val="0096052D"/>
    <w:rsid w:val="00961921"/>
    <w:rsid w:val="0096430A"/>
    <w:rsid w:val="0096554B"/>
    <w:rsid w:val="0096584A"/>
    <w:rsid w:val="00971F08"/>
    <w:rsid w:val="0097603D"/>
    <w:rsid w:val="009761D3"/>
    <w:rsid w:val="00976949"/>
    <w:rsid w:val="00980477"/>
    <w:rsid w:val="00985253"/>
    <w:rsid w:val="009853B3"/>
    <w:rsid w:val="00987E57"/>
    <w:rsid w:val="00990630"/>
    <w:rsid w:val="00991761"/>
    <w:rsid w:val="00994DCA"/>
    <w:rsid w:val="00995586"/>
    <w:rsid w:val="009960EC"/>
    <w:rsid w:val="009970DD"/>
    <w:rsid w:val="009A0FBA"/>
    <w:rsid w:val="009A1601"/>
    <w:rsid w:val="009A3BB6"/>
    <w:rsid w:val="009A3D08"/>
    <w:rsid w:val="009A462D"/>
    <w:rsid w:val="009A5748"/>
    <w:rsid w:val="009A5CBA"/>
    <w:rsid w:val="009A6E9E"/>
    <w:rsid w:val="009A7B22"/>
    <w:rsid w:val="009B1F30"/>
    <w:rsid w:val="009B3AC2"/>
    <w:rsid w:val="009B4DF4"/>
    <w:rsid w:val="009B564E"/>
    <w:rsid w:val="009B784C"/>
    <w:rsid w:val="009B7E87"/>
    <w:rsid w:val="009C0169"/>
    <w:rsid w:val="009C403E"/>
    <w:rsid w:val="009D0D0C"/>
    <w:rsid w:val="009D4FF0"/>
    <w:rsid w:val="009D6686"/>
    <w:rsid w:val="009D6869"/>
    <w:rsid w:val="009D6BB6"/>
    <w:rsid w:val="009D703C"/>
    <w:rsid w:val="009D718F"/>
    <w:rsid w:val="009E068F"/>
    <w:rsid w:val="009E14E0"/>
    <w:rsid w:val="009E35DB"/>
    <w:rsid w:val="009E47A3"/>
    <w:rsid w:val="009E616A"/>
    <w:rsid w:val="009F08F3"/>
    <w:rsid w:val="009F1767"/>
    <w:rsid w:val="009F2429"/>
    <w:rsid w:val="009F344F"/>
    <w:rsid w:val="009F3450"/>
    <w:rsid w:val="009F467E"/>
    <w:rsid w:val="009F65DA"/>
    <w:rsid w:val="00A00C69"/>
    <w:rsid w:val="00A0124B"/>
    <w:rsid w:val="00A029EC"/>
    <w:rsid w:val="00A031D8"/>
    <w:rsid w:val="00A0368E"/>
    <w:rsid w:val="00A048A8"/>
    <w:rsid w:val="00A04F49"/>
    <w:rsid w:val="00A136A6"/>
    <w:rsid w:val="00A13AB2"/>
    <w:rsid w:val="00A13E54"/>
    <w:rsid w:val="00A14699"/>
    <w:rsid w:val="00A16F31"/>
    <w:rsid w:val="00A17F63"/>
    <w:rsid w:val="00A21241"/>
    <w:rsid w:val="00A2193B"/>
    <w:rsid w:val="00A21D52"/>
    <w:rsid w:val="00A229AE"/>
    <w:rsid w:val="00A2351A"/>
    <w:rsid w:val="00A264A9"/>
    <w:rsid w:val="00A26DCF"/>
    <w:rsid w:val="00A27785"/>
    <w:rsid w:val="00A30187"/>
    <w:rsid w:val="00A30507"/>
    <w:rsid w:val="00A31517"/>
    <w:rsid w:val="00A31E6D"/>
    <w:rsid w:val="00A3215A"/>
    <w:rsid w:val="00A325C2"/>
    <w:rsid w:val="00A3448A"/>
    <w:rsid w:val="00A36297"/>
    <w:rsid w:val="00A37B6B"/>
    <w:rsid w:val="00A41E2B"/>
    <w:rsid w:val="00A45B74"/>
    <w:rsid w:val="00A51005"/>
    <w:rsid w:val="00A52E1D"/>
    <w:rsid w:val="00A567D5"/>
    <w:rsid w:val="00A61499"/>
    <w:rsid w:val="00A62A77"/>
    <w:rsid w:val="00A63483"/>
    <w:rsid w:val="00A657D7"/>
    <w:rsid w:val="00A65832"/>
    <w:rsid w:val="00A660AC"/>
    <w:rsid w:val="00A67391"/>
    <w:rsid w:val="00A67E6C"/>
    <w:rsid w:val="00A71B99"/>
    <w:rsid w:val="00A739D0"/>
    <w:rsid w:val="00A73D7E"/>
    <w:rsid w:val="00A761D4"/>
    <w:rsid w:val="00A77132"/>
    <w:rsid w:val="00A77EC4"/>
    <w:rsid w:val="00A8546E"/>
    <w:rsid w:val="00A86350"/>
    <w:rsid w:val="00A90BA5"/>
    <w:rsid w:val="00A91281"/>
    <w:rsid w:val="00A92879"/>
    <w:rsid w:val="00A92FD3"/>
    <w:rsid w:val="00A9442A"/>
    <w:rsid w:val="00A94ECB"/>
    <w:rsid w:val="00A96579"/>
    <w:rsid w:val="00A9728D"/>
    <w:rsid w:val="00AA016F"/>
    <w:rsid w:val="00AA1486"/>
    <w:rsid w:val="00AA1ED6"/>
    <w:rsid w:val="00AA26FB"/>
    <w:rsid w:val="00AA292A"/>
    <w:rsid w:val="00AA51D6"/>
    <w:rsid w:val="00AA6A0C"/>
    <w:rsid w:val="00AB0BC8"/>
    <w:rsid w:val="00AB11CA"/>
    <w:rsid w:val="00AB14D9"/>
    <w:rsid w:val="00AB4AB8"/>
    <w:rsid w:val="00AB655E"/>
    <w:rsid w:val="00AB6689"/>
    <w:rsid w:val="00AC007F"/>
    <w:rsid w:val="00AC2ECD"/>
    <w:rsid w:val="00AC3119"/>
    <w:rsid w:val="00AC49FB"/>
    <w:rsid w:val="00AC5A10"/>
    <w:rsid w:val="00AD0AA3"/>
    <w:rsid w:val="00AD18CE"/>
    <w:rsid w:val="00AD3820"/>
    <w:rsid w:val="00AD3F94"/>
    <w:rsid w:val="00AD457C"/>
    <w:rsid w:val="00AD4A5A"/>
    <w:rsid w:val="00AD4D1A"/>
    <w:rsid w:val="00AE27AC"/>
    <w:rsid w:val="00AE40E0"/>
    <w:rsid w:val="00AE4DBA"/>
    <w:rsid w:val="00AE4F07"/>
    <w:rsid w:val="00AE6F68"/>
    <w:rsid w:val="00AF0A53"/>
    <w:rsid w:val="00AF1C5D"/>
    <w:rsid w:val="00AF245D"/>
    <w:rsid w:val="00AF42D7"/>
    <w:rsid w:val="00B006FE"/>
    <w:rsid w:val="00B007CB"/>
    <w:rsid w:val="00B02AA9"/>
    <w:rsid w:val="00B02B34"/>
    <w:rsid w:val="00B02FA3"/>
    <w:rsid w:val="00B05084"/>
    <w:rsid w:val="00B14703"/>
    <w:rsid w:val="00B1470A"/>
    <w:rsid w:val="00B157F9"/>
    <w:rsid w:val="00B15FA5"/>
    <w:rsid w:val="00B16E1B"/>
    <w:rsid w:val="00B20256"/>
    <w:rsid w:val="00B20D09"/>
    <w:rsid w:val="00B21F23"/>
    <w:rsid w:val="00B2763F"/>
    <w:rsid w:val="00B27AAC"/>
    <w:rsid w:val="00B30929"/>
    <w:rsid w:val="00B372AA"/>
    <w:rsid w:val="00B40445"/>
    <w:rsid w:val="00B409E0"/>
    <w:rsid w:val="00B41888"/>
    <w:rsid w:val="00B45A52"/>
    <w:rsid w:val="00B46175"/>
    <w:rsid w:val="00B47EBD"/>
    <w:rsid w:val="00B50985"/>
    <w:rsid w:val="00B548B7"/>
    <w:rsid w:val="00B573F7"/>
    <w:rsid w:val="00B64A3D"/>
    <w:rsid w:val="00B664C7"/>
    <w:rsid w:val="00B72F26"/>
    <w:rsid w:val="00B739F6"/>
    <w:rsid w:val="00B801FE"/>
    <w:rsid w:val="00B81992"/>
    <w:rsid w:val="00B81A6C"/>
    <w:rsid w:val="00B83F03"/>
    <w:rsid w:val="00B85DE5"/>
    <w:rsid w:val="00B90F73"/>
    <w:rsid w:val="00B91D6C"/>
    <w:rsid w:val="00B93B59"/>
    <w:rsid w:val="00B9406A"/>
    <w:rsid w:val="00B9550A"/>
    <w:rsid w:val="00BA2280"/>
    <w:rsid w:val="00BA2A08"/>
    <w:rsid w:val="00BA2AEA"/>
    <w:rsid w:val="00BA56D2"/>
    <w:rsid w:val="00BA5F91"/>
    <w:rsid w:val="00BA6222"/>
    <w:rsid w:val="00BA74A6"/>
    <w:rsid w:val="00BA76E0"/>
    <w:rsid w:val="00BB1F97"/>
    <w:rsid w:val="00BB2A25"/>
    <w:rsid w:val="00BB51E9"/>
    <w:rsid w:val="00BC0FDC"/>
    <w:rsid w:val="00BC3053"/>
    <w:rsid w:val="00BC4D2E"/>
    <w:rsid w:val="00BC522D"/>
    <w:rsid w:val="00BC5F47"/>
    <w:rsid w:val="00BC74CF"/>
    <w:rsid w:val="00BD48AC"/>
    <w:rsid w:val="00BD5F1A"/>
    <w:rsid w:val="00BD6602"/>
    <w:rsid w:val="00BE1234"/>
    <w:rsid w:val="00BE19B5"/>
    <w:rsid w:val="00BE2FA6"/>
    <w:rsid w:val="00BE333F"/>
    <w:rsid w:val="00BE53DF"/>
    <w:rsid w:val="00BE7406"/>
    <w:rsid w:val="00BE7603"/>
    <w:rsid w:val="00BE7C90"/>
    <w:rsid w:val="00BF3279"/>
    <w:rsid w:val="00BF3C11"/>
    <w:rsid w:val="00BF74C7"/>
    <w:rsid w:val="00C015F1"/>
    <w:rsid w:val="00C01F33"/>
    <w:rsid w:val="00C02CC6"/>
    <w:rsid w:val="00C040F7"/>
    <w:rsid w:val="00C044AB"/>
    <w:rsid w:val="00C05706"/>
    <w:rsid w:val="00C07377"/>
    <w:rsid w:val="00C10478"/>
    <w:rsid w:val="00C117D7"/>
    <w:rsid w:val="00C12107"/>
    <w:rsid w:val="00C14046"/>
    <w:rsid w:val="00C14D4B"/>
    <w:rsid w:val="00C153C9"/>
    <w:rsid w:val="00C154BB"/>
    <w:rsid w:val="00C16992"/>
    <w:rsid w:val="00C2095D"/>
    <w:rsid w:val="00C214BF"/>
    <w:rsid w:val="00C22024"/>
    <w:rsid w:val="00C268E6"/>
    <w:rsid w:val="00C279B5"/>
    <w:rsid w:val="00C27C45"/>
    <w:rsid w:val="00C30BAC"/>
    <w:rsid w:val="00C32E58"/>
    <w:rsid w:val="00C345C5"/>
    <w:rsid w:val="00C3719D"/>
    <w:rsid w:val="00C37CB2"/>
    <w:rsid w:val="00C43CA0"/>
    <w:rsid w:val="00C44CCA"/>
    <w:rsid w:val="00C45543"/>
    <w:rsid w:val="00C473A5"/>
    <w:rsid w:val="00C508E2"/>
    <w:rsid w:val="00C5482D"/>
    <w:rsid w:val="00C54995"/>
    <w:rsid w:val="00C54D41"/>
    <w:rsid w:val="00C54F1F"/>
    <w:rsid w:val="00C60783"/>
    <w:rsid w:val="00C61CC7"/>
    <w:rsid w:val="00C643FF"/>
    <w:rsid w:val="00C64672"/>
    <w:rsid w:val="00C66AAB"/>
    <w:rsid w:val="00C6715A"/>
    <w:rsid w:val="00C703F4"/>
    <w:rsid w:val="00C70697"/>
    <w:rsid w:val="00C72093"/>
    <w:rsid w:val="00C725A5"/>
    <w:rsid w:val="00C72EF4"/>
    <w:rsid w:val="00C744FE"/>
    <w:rsid w:val="00C75D2F"/>
    <w:rsid w:val="00C767BE"/>
    <w:rsid w:val="00C76E3C"/>
    <w:rsid w:val="00C81568"/>
    <w:rsid w:val="00C81F1A"/>
    <w:rsid w:val="00C9027A"/>
    <w:rsid w:val="00C9068E"/>
    <w:rsid w:val="00C93814"/>
    <w:rsid w:val="00C93C4B"/>
    <w:rsid w:val="00C944AB"/>
    <w:rsid w:val="00C952BB"/>
    <w:rsid w:val="00C95B40"/>
    <w:rsid w:val="00CA1ED8"/>
    <w:rsid w:val="00CA4543"/>
    <w:rsid w:val="00CA7B20"/>
    <w:rsid w:val="00CB0CAE"/>
    <w:rsid w:val="00CB1F63"/>
    <w:rsid w:val="00CB6B5E"/>
    <w:rsid w:val="00CB7170"/>
    <w:rsid w:val="00CC040E"/>
    <w:rsid w:val="00CC08BC"/>
    <w:rsid w:val="00CC111F"/>
    <w:rsid w:val="00CC1C15"/>
    <w:rsid w:val="00CC2011"/>
    <w:rsid w:val="00CC3EA0"/>
    <w:rsid w:val="00CC756F"/>
    <w:rsid w:val="00CC7B45"/>
    <w:rsid w:val="00CD1188"/>
    <w:rsid w:val="00CD2ED1"/>
    <w:rsid w:val="00CD337B"/>
    <w:rsid w:val="00CD7DE1"/>
    <w:rsid w:val="00CE0424"/>
    <w:rsid w:val="00CE0745"/>
    <w:rsid w:val="00CE7561"/>
    <w:rsid w:val="00CF1354"/>
    <w:rsid w:val="00CF2E97"/>
    <w:rsid w:val="00CF3B1F"/>
    <w:rsid w:val="00CF3BF6"/>
    <w:rsid w:val="00CF625B"/>
    <w:rsid w:val="00CF687E"/>
    <w:rsid w:val="00D02507"/>
    <w:rsid w:val="00D02CAE"/>
    <w:rsid w:val="00D031A6"/>
    <w:rsid w:val="00D0349B"/>
    <w:rsid w:val="00D07110"/>
    <w:rsid w:val="00D10249"/>
    <w:rsid w:val="00D115C3"/>
    <w:rsid w:val="00D11897"/>
    <w:rsid w:val="00D13135"/>
    <w:rsid w:val="00D13E4E"/>
    <w:rsid w:val="00D17715"/>
    <w:rsid w:val="00D2331C"/>
    <w:rsid w:val="00D239A7"/>
    <w:rsid w:val="00D23F47"/>
    <w:rsid w:val="00D247E0"/>
    <w:rsid w:val="00D3334F"/>
    <w:rsid w:val="00D34A90"/>
    <w:rsid w:val="00D36E71"/>
    <w:rsid w:val="00D37D87"/>
    <w:rsid w:val="00D40873"/>
    <w:rsid w:val="00D40B33"/>
    <w:rsid w:val="00D4318F"/>
    <w:rsid w:val="00D438BF"/>
    <w:rsid w:val="00D440F8"/>
    <w:rsid w:val="00D520AC"/>
    <w:rsid w:val="00D530F3"/>
    <w:rsid w:val="00D546FF"/>
    <w:rsid w:val="00D54DA7"/>
    <w:rsid w:val="00D55AD5"/>
    <w:rsid w:val="00D576CA"/>
    <w:rsid w:val="00D60C44"/>
    <w:rsid w:val="00D61AF5"/>
    <w:rsid w:val="00D628AC"/>
    <w:rsid w:val="00D62DE7"/>
    <w:rsid w:val="00D62E6E"/>
    <w:rsid w:val="00D652B5"/>
    <w:rsid w:val="00D66155"/>
    <w:rsid w:val="00D70817"/>
    <w:rsid w:val="00D708B0"/>
    <w:rsid w:val="00D7349A"/>
    <w:rsid w:val="00D73F22"/>
    <w:rsid w:val="00D76E33"/>
    <w:rsid w:val="00D77B1D"/>
    <w:rsid w:val="00D8021F"/>
    <w:rsid w:val="00D80383"/>
    <w:rsid w:val="00D823C6"/>
    <w:rsid w:val="00D8327F"/>
    <w:rsid w:val="00D86CA3"/>
    <w:rsid w:val="00D871CE"/>
    <w:rsid w:val="00D9196D"/>
    <w:rsid w:val="00D92982"/>
    <w:rsid w:val="00D9623E"/>
    <w:rsid w:val="00D96FAB"/>
    <w:rsid w:val="00DA2ACD"/>
    <w:rsid w:val="00DA305E"/>
    <w:rsid w:val="00DA361F"/>
    <w:rsid w:val="00DA5417"/>
    <w:rsid w:val="00DA56E8"/>
    <w:rsid w:val="00DB0A9F"/>
    <w:rsid w:val="00DB377D"/>
    <w:rsid w:val="00DB3AA0"/>
    <w:rsid w:val="00DB3E69"/>
    <w:rsid w:val="00DB4144"/>
    <w:rsid w:val="00DC118E"/>
    <w:rsid w:val="00DC2D36"/>
    <w:rsid w:val="00DC3A42"/>
    <w:rsid w:val="00DC53EF"/>
    <w:rsid w:val="00DC56DD"/>
    <w:rsid w:val="00DC6841"/>
    <w:rsid w:val="00DD1E42"/>
    <w:rsid w:val="00DD20E1"/>
    <w:rsid w:val="00DD409B"/>
    <w:rsid w:val="00DE5608"/>
    <w:rsid w:val="00DE58D0"/>
    <w:rsid w:val="00DE654F"/>
    <w:rsid w:val="00DE6C58"/>
    <w:rsid w:val="00DF0B6E"/>
    <w:rsid w:val="00DF15E0"/>
    <w:rsid w:val="00DF37A0"/>
    <w:rsid w:val="00E051F6"/>
    <w:rsid w:val="00E07D91"/>
    <w:rsid w:val="00E10F51"/>
    <w:rsid w:val="00E110E7"/>
    <w:rsid w:val="00E11B20"/>
    <w:rsid w:val="00E17FA2"/>
    <w:rsid w:val="00E21491"/>
    <w:rsid w:val="00E22330"/>
    <w:rsid w:val="00E24144"/>
    <w:rsid w:val="00E253FE"/>
    <w:rsid w:val="00E30B5A"/>
    <w:rsid w:val="00E3123D"/>
    <w:rsid w:val="00E31461"/>
    <w:rsid w:val="00E31D43"/>
    <w:rsid w:val="00E32608"/>
    <w:rsid w:val="00E34188"/>
    <w:rsid w:val="00E349E8"/>
    <w:rsid w:val="00E34B6E"/>
    <w:rsid w:val="00E35559"/>
    <w:rsid w:val="00E36913"/>
    <w:rsid w:val="00E3723A"/>
    <w:rsid w:val="00E37860"/>
    <w:rsid w:val="00E4125F"/>
    <w:rsid w:val="00E446F1"/>
    <w:rsid w:val="00E451FA"/>
    <w:rsid w:val="00E46886"/>
    <w:rsid w:val="00E47AEF"/>
    <w:rsid w:val="00E52B9B"/>
    <w:rsid w:val="00E53B75"/>
    <w:rsid w:val="00E54E3B"/>
    <w:rsid w:val="00E564F3"/>
    <w:rsid w:val="00E57565"/>
    <w:rsid w:val="00E604A7"/>
    <w:rsid w:val="00E63838"/>
    <w:rsid w:val="00E6395B"/>
    <w:rsid w:val="00E640CE"/>
    <w:rsid w:val="00E64434"/>
    <w:rsid w:val="00E64CC2"/>
    <w:rsid w:val="00E67C51"/>
    <w:rsid w:val="00E72EFC"/>
    <w:rsid w:val="00E73ACA"/>
    <w:rsid w:val="00E7490D"/>
    <w:rsid w:val="00E758EC"/>
    <w:rsid w:val="00E7621B"/>
    <w:rsid w:val="00E7717A"/>
    <w:rsid w:val="00E81AC1"/>
    <w:rsid w:val="00E8234C"/>
    <w:rsid w:val="00E8296E"/>
    <w:rsid w:val="00E83AA9"/>
    <w:rsid w:val="00E85763"/>
    <w:rsid w:val="00E85928"/>
    <w:rsid w:val="00E87822"/>
    <w:rsid w:val="00E90395"/>
    <w:rsid w:val="00E90E49"/>
    <w:rsid w:val="00E917F9"/>
    <w:rsid w:val="00E91834"/>
    <w:rsid w:val="00E92598"/>
    <w:rsid w:val="00E9291C"/>
    <w:rsid w:val="00E92CFE"/>
    <w:rsid w:val="00E93FFE"/>
    <w:rsid w:val="00E94871"/>
    <w:rsid w:val="00E94F8A"/>
    <w:rsid w:val="00EA175E"/>
    <w:rsid w:val="00EA7A41"/>
    <w:rsid w:val="00EB0424"/>
    <w:rsid w:val="00EB077B"/>
    <w:rsid w:val="00EB4EA2"/>
    <w:rsid w:val="00EB7B16"/>
    <w:rsid w:val="00EC020A"/>
    <w:rsid w:val="00EC0E5E"/>
    <w:rsid w:val="00EC24D5"/>
    <w:rsid w:val="00EC27C6"/>
    <w:rsid w:val="00EC4207"/>
    <w:rsid w:val="00EC5653"/>
    <w:rsid w:val="00EC5BC0"/>
    <w:rsid w:val="00EC610A"/>
    <w:rsid w:val="00EC71CE"/>
    <w:rsid w:val="00ED1006"/>
    <w:rsid w:val="00EE1595"/>
    <w:rsid w:val="00EE1CE1"/>
    <w:rsid w:val="00EF0FD2"/>
    <w:rsid w:val="00EF18FE"/>
    <w:rsid w:val="00EF4364"/>
    <w:rsid w:val="00EF4967"/>
    <w:rsid w:val="00EF5787"/>
    <w:rsid w:val="00EF60D0"/>
    <w:rsid w:val="00EF64AA"/>
    <w:rsid w:val="00EF6A4A"/>
    <w:rsid w:val="00F01E2F"/>
    <w:rsid w:val="00F04018"/>
    <w:rsid w:val="00F0528D"/>
    <w:rsid w:val="00F06C67"/>
    <w:rsid w:val="00F06DFD"/>
    <w:rsid w:val="00F071D1"/>
    <w:rsid w:val="00F07533"/>
    <w:rsid w:val="00F10629"/>
    <w:rsid w:val="00F10C21"/>
    <w:rsid w:val="00F11028"/>
    <w:rsid w:val="00F15FA5"/>
    <w:rsid w:val="00F16231"/>
    <w:rsid w:val="00F17667"/>
    <w:rsid w:val="00F209B7"/>
    <w:rsid w:val="00F20F5C"/>
    <w:rsid w:val="00F22E80"/>
    <w:rsid w:val="00F2376F"/>
    <w:rsid w:val="00F243D8"/>
    <w:rsid w:val="00F30828"/>
    <w:rsid w:val="00F313D6"/>
    <w:rsid w:val="00F31EF4"/>
    <w:rsid w:val="00F40F0C"/>
    <w:rsid w:val="00F42B7A"/>
    <w:rsid w:val="00F46057"/>
    <w:rsid w:val="00F4766C"/>
    <w:rsid w:val="00F5060E"/>
    <w:rsid w:val="00F507D1"/>
    <w:rsid w:val="00F511A3"/>
    <w:rsid w:val="00F519CE"/>
    <w:rsid w:val="00F51ADA"/>
    <w:rsid w:val="00F51FBA"/>
    <w:rsid w:val="00F53EA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9DF"/>
    <w:rsid w:val="00F81397"/>
    <w:rsid w:val="00F817CE"/>
    <w:rsid w:val="00F8353B"/>
    <w:rsid w:val="00F8456C"/>
    <w:rsid w:val="00F85654"/>
    <w:rsid w:val="00F859D8"/>
    <w:rsid w:val="00F868F5"/>
    <w:rsid w:val="00F87291"/>
    <w:rsid w:val="00F87817"/>
    <w:rsid w:val="00F87E7B"/>
    <w:rsid w:val="00F9056A"/>
    <w:rsid w:val="00F90F8D"/>
    <w:rsid w:val="00F91D67"/>
    <w:rsid w:val="00F91FC3"/>
    <w:rsid w:val="00F92782"/>
    <w:rsid w:val="00F93460"/>
    <w:rsid w:val="00F93AA9"/>
    <w:rsid w:val="00F96985"/>
    <w:rsid w:val="00F97838"/>
    <w:rsid w:val="00F97F60"/>
    <w:rsid w:val="00FA1166"/>
    <w:rsid w:val="00FA2BB3"/>
    <w:rsid w:val="00FA3200"/>
    <w:rsid w:val="00FA4173"/>
    <w:rsid w:val="00FA4488"/>
    <w:rsid w:val="00FA5BB5"/>
    <w:rsid w:val="00FA7968"/>
    <w:rsid w:val="00FB0694"/>
    <w:rsid w:val="00FB1966"/>
    <w:rsid w:val="00FB1D9A"/>
    <w:rsid w:val="00FB26FD"/>
    <w:rsid w:val="00FB4C80"/>
    <w:rsid w:val="00FB597E"/>
    <w:rsid w:val="00FB66B6"/>
    <w:rsid w:val="00FB6A6A"/>
    <w:rsid w:val="00FB7D4F"/>
    <w:rsid w:val="00FC7429"/>
    <w:rsid w:val="00FD07F6"/>
    <w:rsid w:val="00FD1EC8"/>
    <w:rsid w:val="00FD47ED"/>
    <w:rsid w:val="00FD7378"/>
    <w:rsid w:val="00FD74DB"/>
    <w:rsid w:val="00FD7660"/>
    <w:rsid w:val="00FD7EB2"/>
    <w:rsid w:val="00FE0655"/>
    <w:rsid w:val="00FE0814"/>
    <w:rsid w:val="00FE2365"/>
    <w:rsid w:val="00FE2419"/>
    <w:rsid w:val="00FE37D7"/>
    <w:rsid w:val="00FE4C7B"/>
    <w:rsid w:val="00FE7336"/>
    <w:rsid w:val="00FE787C"/>
    <w:rsid w:val="00FE7F9E"/>
    <w:rsid w:val="00FF1B83"/>
    <w:rsid w:val="00FF255C"/>
    <w:rsid w:val="00FF45A5"/>
    <w:rsid w:val="00FF5247"/>
    <w:rsid w:val="00FF535B"/>
    <w:rsid w:val="00FF5C91"/>
    <w:rsid w:val="00FF75B2"/>
    <w:rsid w:val="00FF7653"/>
    <w:rsid w:val="0190855C"/>
    <w:rsid w:val="0349C22A"/>
    <w:rsid w:val="099B8BAE"/>
    <w:rsid w:val="0A14A687"/>
    <w:rsid w:val="0D776C83"/>
    <w:rsid w:val="11DBF5F1"/>
    <w:rsid w:val="1308C040"/>
    <w:rsid w:val="13789D5C"/>
    <w:rsid w:val="1762C888"/>
    <w:rsid w:val="1CEF2406"/>
    <w:rsid w:val="1FDFE0EC"/>
    <w:rsid w:val="2234416D"/>
    <w:rsid w:val="228C92CB"/>
    <w:rsid w:val="2911DFE4"/>
    <w:rsid w:val="2A9A392E"/>
    <w:rsid w:val="2ABED4DD"/>
    <w:rsid w:val="35742928"/>
    <w:rsid w:val="3BE1908D"/>
    <w:rsid w:val="45228646"/>
    <w:rsid w:val="4952F9B7"/>
    <w:rsid w:val="551228A3"/>
    <w:rsid w:val="55B82CC0"/>
    <w:rsid w:val="56106172"/>
    <w:rsid w:val="561BB327"/>
    <w:rsid w:val="60A9031D"/>
    <w:rsid w:val="757894F3"/>
    <w:rsid w:val="763F0945"/>
    <w:rsid w:val="7BA0BABE"/>
    <w:rsid w:val="7E7BBA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7E9A7524-54A9-4D36-A9F8-39F768B4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7"/>
      </w:numPr>
    </w:pPr>
  </w:style>
  <w:style w:type="paragraph" w:styleId="ListNumber">
    <w:name w:val="List Number"/>
    <w:basedOn w:val="List"/>
    <w:rsid w:val="003A70A4"/>
    <w:pPr>
      <w:numPr>
        <w:numId w:val="26"/>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2"/>
      </w:numPr>
    </w:pPr>
  </w:style>
  <w:style w:type="paragraph" w:styleId="ListBullet">
    <w:name w:val="List Bullet"/>
    <w:basedOn w:val="List"/>
    <w:rsid w:val="003A70A4"/>
    <w:pPr>
      <w:numPr>
        <w:numId w:val="21"/>
      </w:numPr>
    </w:pPr>
    <w:rPr>
      <w:lang w:eastAsia="ja-JP"/>
    </w:rPr>
  </w:style>
  <w:style w:type="paragraph" w:styleId="ListBullet3">
    <w:name w:val="List Bullet 3"/>
    <w:basedOn w:val="ListBullet2"/>
    <w:rsid w:val="008D00A5"/>
    <w:pPr>
      <w:numPr>
        <w:numId w:val="23"/>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4"/>
      </w:numPr>
    </w:pPr>
  </w:style>
  <w:style w:type="paragraph" w:styleId="ListBullet5">
    <w:name w:val="List Bullet 5"/>
    <w:basedOn w:val="ListBullet4"/>
    <w:rsid w:val="008D00A5"/>
    <w:pPr>
      <w:numPr>
        <w:numId w:val="25"/>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7"/>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8"/>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8"/>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9"/>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5"/>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2.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6353B65-69A9-477A-A1B7-64E95B477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5F522-644E-4C67-B778-028D4FFA6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2044</Words>
  <Characters>10838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12857</CharactersWithSpaces>
  <SharedDoc>false</SharedDoc>
  <HLinks>
    <vt:vector size="54" baseType="variant">
      <vt:variant>
        <vt:i4>2031677</vt:i4>
      </vt:variant>
      <vt:variant>
        <vt:i4>32</vt:i4>
      </vt:variant>
      <vt:variant>
        <vt:i4>0</vt:i4>
      </vt:variant>
      <vt:variant>
        <vt:i4>5</vt:i4>
      </vt:variant>
      <vt:variant>
        <vt:lpwstr/>
      </vt:variant>
      <vt:variant>
        <vt:lpwstr>_Toc54018904</vt:lpwstr>
      </vt:variant>
      <vt:variant>
        <vt:i4>1572925</vt:i4>
      </vt:variant>
      <vt:variant>
        <vt:i4>29</vt:i4>
      </vt:variant>
      <vt:variant>
        <vt:i4>0</vt:i4>
      </vt:variant>
      <vt:variant>
        <vt:i4>5</vt:i4>
      </vt:variant>
      <vt:variant>
        <vt:lpwstr/>
      </vt:variant>
      <vt:variant>
        <vt:lpwstr>_Toc54018903</vt:lpwstr>
      </vt:variant>
      <vt:variant>
        <vt:i4>1638461</vt:i4>
      </vt:variant>
      <vt:variant>
        <vt:i4>26</vt:i4>
      </vt:variant>
      <vt:variant>
        <vt:i4>0</vt:i4>
      </vt:variant>
      <vt:variant>
        <vt:i4>5</vt:i4>
      </vt:variant>
      <vt:variant>
        <vt:lpwstr/>
      </vt:variant>
      <vt:variant>
        <vt:lpwstr>_Toc54018902</vt:lpwstr>
      </vt:variant>
      <vt:variant>
        <vt:i4>1703997</vt:i4>
      </vt:variant>
      <vt:variant>
        <vt:i4>23</vt:i4>
      </vt:variant>
      <vt:variant>
        <vt:i4>0</vt:i4>
      </vt:variant>
      <vt:variant>
        <vt:i4>5</vt:i4>
      </vt:variant>
      <vt:variant>
        <vt:lpwstr/>
      </vt:variant>
      <vt:variant>
        <vt:lpwstr>_Toc54018901</vt:lpwstr>
      </vt:variant>
      <vt:variant>
        <vt:i4>1769533</vt:i4>
      </vt:variant>
      <vt:variant>
        <vt:i4>20</vt:i4>
      </vt:variant>
      <vt:variant>
        <vt:i4>0</vt:i4>
      </vt:variant>
      <vt:variant>
        <vt:i4>5</vt:i4>
      </vt:variant>
      <vt:variant>
        <vt:lpwstr/>
      </vt:variant>
      <vt:variant>
        <vt:lpwstr>_Toc54018900</vt:lpwstr>
      </vt:variant>
      <vt:variant>
        <vt:i4>1245236</vt:i4>
      </vt:variant>
      <vt:variant>
        <vt:i4>17</vt:i4>
      </vt:variant>
      <vt:variant>
        <vt:i4>0</vt:i4>
      </vt:variant>
      <vt:variant>
        <vt:i4>5</vt:i4>
      </vt:variant>
      <vt:variant>
        <vt:lpwstr/>
      </vt:variant>
      <vt:variant>
        <vt:lpwstr>_Toc54018899</vt:lpwstr>
      </vt:variant>
      <vt:variant>
        <vt:i4>1966135</vt:i4>
      </vt:variant>
      <vt:variant>
        <vt:i4>11</vt:i4>
      </vt:variant>
      <vt:variant>
        <vt:i4>0</vt:i4>
      </vt:variant>
      <vt:variant>
        <vt:i4>5</vt:i4>
      </vt:variant>
      <vt:variant>
        <vt:lpwstr/>
      </vt:variant>
      <vt:variant>
        <vt:lpwstr>_Toc53226068</vt:lpwstr>
      </vt:variant>
      <vt:variant>
        <vt:i4>1114167</vt:i4>
      </vt:variant>
      <vt:variant>
        <vt:i4>8</vt:i4>
      </vt:variant>
      <vt:variant>
        <vt:i4>0</vt:i4>
      </vt:variant>
      <vt:variant>
        <vt:i4>5</vt:i4>
      </vt:variant>
      <vt:variant>
        <vt:lpwstr/>
      </vt:variant>
      <vt:variant>
        <vt:lpwstr>_Toc53226067</vt:lpwstr>
      </vt:variant>
      <vt:variant>
        <vt:i4>1048631</vt:i4>
      </vt:variant>
      <vt:variant>
        <vt:i4>5</vt:i4>
      </vt:variant>
      <vt:variant>
        <vt:i4>0</vt:i4>
      </vt:variant>
      <vt:variant>
        <vt:i4>5</vt:i4>
      </vt:variant>
      <vt:variant>
        <vt:lpwstr/>
      </vt:variant>
      <vt:variant>
        <vt:lpwstr>_Toc53226066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2020-10-22T19:00:00Z</dcterms:created>
  <dcterms:modified xsi:type="dcterms:W3CDTF">2020-10-22T19:00:00Z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